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9798" w:type="dxa"/>
        <w:tblInd w:w="108" w:type="dxa"/>
        <w:tblBorders/>
        <w:tblLook w:val="04A0" w:firstRow="1" w:lastRow="0" w:firstColumn="1" w:lastColumn="0" w:noHBand="0" w:noVBand="1"/>
      </w:tblPr>
      <w:tblGrid>
        <w:gridCol w:w="4373"/>
        <w:gridCol w:w="1412"/>
        <w:gridCol w:w="4013"/>
      </w:tblGrid>
      <w:tr>
        <w:trPr>
          <w:trHeight w:val="3117" w:hRule="exact"/>
        </w:trPr>
        <w:tc>
          <w:tcPr>
            <w:shd w:val="clear" w:color="ffffff" w:fill="ffffff"/>
            <w:tcBorders/>
            <w:tcW w:w="437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ИСПОЛнительный 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комитет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КАМСКО-УСТЬИНСКОГО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МУНИЦИПАЛЬНОГО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 РАЙОНА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  <w:r/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РЕСПУБЛИКИ ТАТАРСТАН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ул. Калинина, д.31,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пгт. Камское Устье, 422820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1412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/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23900" cy="904875"/>
                      <wp:effectExtent l="0" t="0" r="0" b="9525"/>
                      <wp:docPr id="1" name="Рисунок 1" descr="Kamsko-Ustqinskij_r-n_(gerb)_cv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75198815" name="Picture 1" descr="Kamsko-Ustqinskij_r-n_(gerb)_cv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898" cy="9048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57.00pt;height:71.25pt;mso-wrap-distance-left:0.00pt;mso-wrap-distance-top:0.00pt;mso-wrap-distance-right:0.00pt;mso-wrap-distance-bottom:0.00pt;z-index:1;" stroked="f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/>
            <w:r/>
          </w:p>
        </w:tc>
        <w:tc>
          <w:tcPr>
            <w:shd w:val="clear" w:color="ffffff" w:fill="ffffff"/>
            <w:tcBorders/>
            <w:tcW w:w="40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ТАТАРСТАН  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РЕСПУБЛИКАСЫ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КАМА ТАМАГЫ  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МУНИЦИПАЛЬ РАЙОНЫ  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  <w:r/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БАШКАРМА КОМИТЕТЫ</w:t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Калинин урамы, 31 йорт,                                 штп. Кама Тамагы, 422820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</w:r>
            <w:r>
              <w:rPr>
                <w:rFonts w:ascii="Times New Roman" w:hAnsi="Times New Roman"/>
                <w:b/>
                <w:caps/>
                <w:sz w:val="20"/>
              </w:rPr>
            </w:r>
            <w:r>
              <w:rPr>
                <w:rFonts w:ascii="Times New Roman" w:hAnsi="Times New Roman"/>
                <w:b/>
                <w:caps/>
                <w:sz w:val="20"/>
              </w:rPr>
            </w:r>
          </w:p>
        </w:tc>
      </w:tr>
      <w:tr>
        <w:trPr>
          <w:trHeight w:val="411"/>
        </w:trPr>
        <w:tc>
          <w:tcPr>
            <w:gridSpan w:val="3"/>
            <w:shd w:val="clear" w:color="ffffff" w:fill="ffffff"/>
            <w:tcBorders>
              <w:bottom w:val="single" w:color="000000" w:sz="4" w:space="0"/>
            </w:tcBorders>
            <w:tcW w:w="9798" w:type="dxa"/>
            <w:vAlign w:val="bottom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тел</w:t>
            </w:r>
            <w:r>
              <w:rPr>
                <w:rFonts w:ascii="Times New Roman" w:hAnsi="Times New Roman"/>
                <w:sz w:val="20"/>
              </w:rPr>
              <w:t xml:space="preserve">.: (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  <w:t xml:space="preserve">84377) 2-18-85, </w:t>
            </w:r>
            <w:r>
              <w:rPr>
                <w:rFonts w:ascii="Times New Roman" w:hAnsi="Times New Roman"/>
                <w:sz w:val="20"/>
              </w:rPr>
              <w:t xml:space="preserve">факс</w:t>
            </w:r>
            <w:r>
              <w:rPr>
                <w:rFonts w:ascii="Times New Roman" w:hAnsi="Times New Roman"/>
                <w:sz w:val="20"/>
              </w:rPr>
              <w:t xml:space="preserve">: 2-20-70, 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e</w:t>
            </w: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mail</w:t>
            </w:r>
            <w:r>
              <w:rPr>
                <w:rFonts w:ascii="Times New Roman" w:hAnsi="Times New Roman"/>
                <w:sz w:val="20"/>
              </w:rPr>
              <w:t xml:space="preserve">: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Kamuste.Ispolkom@tatar.ru</w:t>
            </w:r>
            <w:r>
              <w:rPr>
                <w:rFonts w:ascii="Times New Roman" w:hAnsi="Times New Roman"/>
                <w:sz w:val="20"/>
              </w:rPr>
              <w:t xml:space="preserve">,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htt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p</w:t>
            </w:r>
            <w:r>
              <w:rPr>
                <w:rFonts w:ascii="Times New Roman" w:hAnsi="Times New Roman"/>
                <w:sz w:val="20"/>
              </w:rPr>
              <w:t xml:space="preserve">://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kamskoye</w:t>
            </w: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ustye</w:t>
            </w:r>
            <w:r>
              <w:rPr>
                <w:rFonts w:ascii="Times New Roman" w:hAnsi="Times New Roman"/>
                <w:sz w:val="20"/>
              </w:rPr>
              <w:t xml:space="preserve">.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tatarstan</w:t>
            </w:r>
            <w:r>
              <w:rPr>
                <w:rFonts w:ascii="Times New Roman" w:hAnsi="Times New Roman"/>
                <w:sz w:val="20"/>
              </w:rPr>
              <w:t xml:space="preserve">.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ru</w:t>
            </w:r>
            <w:r>
              <w:rPr>
                <w:rFonts w:ascii="Times New Roman" w:hAnsi="Times New Roman"/>
                <w:sz w:val="20"/>
              </w:rPr>
              <w:t xml:space="preserve">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7"/>
        </w:trPr>
        <w:tc>
          <w:tcPr>
            <w:gridSpan w:val="3"/>
            <w:shd w:val="clear" w:color="ffffff" w:fill="ffffff"/>
            <w:tcBorders>
              <w:top w:val="single" w:color="000000" w:sz="4" w:space="0"/>
              <w:bottom w:val="none" w:color="000000" w:sz="4" w:space="0"/>
            </w:tcBorders>
            <w:tcW w:w="9798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/>
        <w:spacing w:after="0" w:line="360" w:lineRule="auto"/>
        <w:ind w:firstLine="708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КАРАР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Bdr/>
        <w:tabs>
          <w:tab w:val="left" w:leader="none" w:pos="2552"/>
          <w:tab w:val="left" w:leader="none" w:pos="2977"/>
          <w:tab w:val="left" w:leader="none" w:pos="6804"/>
          <w:tab w:val="left" w:leader="none" w:pos="7088"/>
          <w:tab w:val="left" w:leader="none" w:pos="7371"/>
          <w:tab w:val="left" w:leader="none" w:pos="8080"/>
          <w:tab w:val="left" w:leader="none" w:pos="8222"/>
          <w:tab w:val="left" w:leader="none" w:pos="8505"/>
        </w:tabs>
        <w:spacing w:after="0" w:line="360" w:lineRule="auto"/>
        <w:ind w:firstLine="708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   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  1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.0</w:t>
      </w:r>
      <w:r>
        <w:rPr>
          <w:color w:val="000000"/>
          <w:sz w:val="28"/>
          <w:szCs w:val="28"/>
          <w:u w:val="single"/>
        </w:rPr>
        <w:t xml:space="preserve">9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.2025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                                         №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 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9</w:t>
      </w:r>
      <w:r>
        <w:rPr>
          <w:color w:val="000000"/>
          <w:sz w:val="28"/>
          <w:szCs w:val="28"/>
        </w:rPr>
        <w:t xml:space="preserve">8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40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0"/>
        <w:pBdr/>
        <w:shd w:val="clear" w:color="auto" w:fill="ffffff"/>
        <w:spacing/>
        <w:ind w:right="4678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постановление Исполнительного комите</w:t>
      </w:r>
      <w:r>
        <w:rPr>
          <w:color w:val="000000"/>
          <w:sz w:val="28"/>
          <w:szCs w:val="28"/>
        </w:rPr>
        <w:t xml:space="preserve">та Камско-Устьинского муниципального района Республики Татарстан от 06.09.2024 № 532 «Об утверждении Порядка проведения закупки на предмет разработки проекта обоснования размера санитарно-защитной зоны сибиреязвенного захоронения в Камско-Устьинском МР РТ»</w:t>
      </w:r>
      <w:r>
        <w:rPr>
          <w:color w:val="000000"/>
          <w:sz w:val="28"/>
          <w:szCs w:val="28"/>
        </w:rPr>
      </w:r>
    </w:p>
    <w:p>
      <w:pPr>
        <w:pStyle w:val="640"/>
        <w:pBdr/>
        <w:shd w:val="clear" w:color="auto" w:fill="ffffff"/>
        <w:spacing/>
        <w:ind w:right="496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40"/>
        <w:pBdr/>
        <w:shd w:val="clear" w:color="auto" w:fill="ffffff"/>
        <w:tabs>
          <w:tab w:val="clear" w:leader="none" w:pos="708"/>
          <w:tab w:val="left" w:leader="none" w:pos="993"/>
        </w:tabs>
        <w:spacing/>
        <w:ind w:right="496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40"/>
        <w:pBdr/>
        <w:shd w:val="clear" w:color="auto" w:fill="ffffff"/>
        <w:tabs>
          <w:tab w:val="clear" w:leader="none" w:pos="708"/>
          <w:tab w:val="left" w:leader="none" w:pos="993"/>
        </w:tabs>
        <w: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26.12.2024 № 484-ФЗ «О внесении изменений в Федеральный закон «О контрактной системе в сфере закупок товаров, работ, услуг для обеспе</w:t>
      </w:r>
      <w:r>
        <w:rPr>
          <w:color w:val="000000"/>
          <w:sz w:val="28"/>
          <w:szCs w:val="28"/>
        </w:rPr>
        <w:t xml:space="preserve">чения государственных и муниципальных нужд» и статьи 5 и 8 Федерального закона «О внесении изменений в отдельные законодательные акты Российской Федерации»», Исполнительный комитет Камско-Устьинского муниципального района Республики Татарстан ПОСТАНОВЛЯЕТ:</w:t>
      </w:r>
      <w:r>
        <w:rPr>
          <w:color w:val="000000"/>
          <w:sz w:val="28"/>
          <w:szCs w:val="28"/>
        </w:rPr>
      </w:r>
    </w:p>
    <w:p>
      <w:pPr>
        <w:pStyle w:val="640"/>
        <w:pBdr/>
        <w:shd w:val="clear" w:color="auto" w:fill="ffffff"/>
        <w:tabs>
          <w:tab w:val="clear" w:leader="none" w:pos="708"/>
          <w:tab w:val="left" w:leader="none" w:pos="993"/>
        </w:tabs>
        <w: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40"/>
        <w:numPr>
          <w:ilvl w:val="0"/>
          <w:numId w:val="1"/>
        </w:numPr>
        <w:pBdr/>
        <w:tabs>
          <w:tab w:val="clear" w:leader="none" w:pos="708"/>
          <w:tab w:val="left" w:leader="none" w:pos="993"/>
        </w:tabs>
        <w:spacing/>
        <w:ind w:firstLine="709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Порядок проведения закупки на предмет разработки проекта обоснования сокращения санитарно-защи</w:t>
      </w:r>
      <w:r>
        <w:rPr>
          <w:color w:val="000000"/>
          <w:sz w:val="28"/>
          <w:szCs w:val="28"/>
        </w:rPr>
        <w:t xml:space="preserve">тной зоны сибиреязвенного захоронения в Камско-Устьинском муниципальном районе Республики Татарстан, утвержденный постановлением Исполнительного комитета Камско-Устьинского муниципального района Республики Татарстан от 06.09.2024 № 532 следующие изменения:</w:t>
      </w:r>
      <w:r>
        <w:rPr>
          <w:color w:val="000000"/>
          <w:sz w:val="28"/>
          <w:szCs w:val="28"/>
        </w:rPr>
      </w:r>
    </w:p>
    <w:p>
      <w:pPr>
        <w:pStyle w:val="640"/>
        <w:pBdr/>
        <w:tabs>
          <w:tab w:val="clear" w:leader="none" w:pos="708"/>
          <w:tab w:val="left" w:leader="none" w:pos="993"/>
        </w:tabs>
        <w: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68"/>
        <w:numPr>
          <w:ilvl w:val="1"/>
          <w:numId w:val="1"/>
        </w:numPr>
        <w:pBdr/>
        <w:tabs>
          <w:tab w:val="clear" w:leader="none" w:pos="708"/>
          <w:tab w:val="left" w:leader="none" w:pos="993"/>
        </w:tabs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1 пункта 1.10: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8"/>
        <w:pBdr/>
        <w:tabs>
          <w:tab w:val="clear" w:leader="none" w:pos="708"/>
          <w:tab w:val="left" w:leader="none" w:pos="993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подпункте «н»</w:t>
      </w:r>
      <w:r>
        <w:rPr>
          <w:rFonts w:ascii="Times New Roman" w:hAnsi="Times New Roman" w:cs="Times New Roman"/>
          <w:sz w:val="28"/>
          <w:szCs w:val="28"/>
        </w:rPr>
        <w:t xml:space="preserve"> слова «документы, подтверждающие» заменить словами «информацию и документы, которые подтверждают», после слов «соответствие участника закупки требованиям, установленным пун</w:t>
      </w:r>
      <w:r>
        <w:rPr>
          <w:rFonts w:ascii="Times New Roman" w:hAnsi="Times New Roman" w:cs="Times New Roman"/>
          <w:sz w:val="28"/>
          <w:szCs w:val="28"/>
        </w:rPr>
        <w:t xml:space="preserve">ктом 1 части 1 статьи 31 настоящего Федерального закона» дополнить словами «(могут не включаться в заявку на участие в закупке в случае, если указанные информация и документы содержатся в открытых и общедоступных государственных реестрах, размещенных в инф</w:t>
      </w:r>
      <w:r>
        <w:rPr>
          <w:rFonts w:ascii="Times New Roman" w:hAnsi="Times New Roman" w:cs="Times New Roman"/>
          <w:sz w:val="28"/>
          <w:szCs w:val="28"/>
        </w:rPr>
        <w:t xml:space="preserve">ормационно-телекоммуникационной сети «Интернет», и в такую заявку включена предусмотренная подпунктом «о» настоящего пункта декларация о соответствии участника закупки требованиям, установленным пунктом 1 части 1 статьи 31 настоящего Федерального закона)»;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6"/>
        <w:pBdr/>
        <w:tabs>
          <w:tab w:val="clear" w:leader="none" w:pos="708"/>
          <w:tab w:val="left" w:leader="none" w:pos="993"/>
        </w:tabs>
        <w:spacing/>
        <w:ind w:firstLine="709"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дополнить подпунктами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</w:p>
    <w:p>
      <w:pPr>
        <w:pStyle w:val="676"/>
        <w:pBdr/>
        <w:tabs>
          <w:tab w:val="clear" w:leader="none" w:pos="708"/>
          <w:tab w:val="left" w:leader="none" w:pos="993"/>
        </w:tabs>
        <w:spacing/>
        <w:ind w:firstLine="709" w:left="0"/>
        <w:jc w:val="both"/>
        <w:rPr/>
      </w:pPr>
      <w:r>
        <w:rPr>
          <w:sz w:val="28"/>
          <w:szCs w:val="28"/>
        </w:rPr>
        <w:t xml:space="preserve">«о) декларация о соответствии участника закупки требованиям, установленным пунктами 3-5, 7-11 части 1 статьи 31 настоящего Федерального закона;</w:t>
      </w:r>
      <w:r/>
    </w:p>
    <w:p>
      <w:pPr>
        <w:pStyle w:val="676"/>
        <w:pBdr/>
        <w:tabs>
          <w:tab w:val="clear" w:leader="none" w:pos="708"/>
          <w:tab w:val="left" w:leader="none" w:pos="993"/>
        </w:tabs>
        <w:spacing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п)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</w:t>
      </w:r>
      <w:r>
        <w:rPr>
          <w:sz w:val="28"/>
          <w:szCs w:val="28"/>
        </w:rPr>
        <w:t xml:space="preserve">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  <w:r>
        <w:rPr>
          <w:sz w:val="28"/>
          <w:szCs w:val="28"/>
        </w:rPr>
      </w:r>
    </w:p>
    <w:p>
      <w:pPr>
        <w:pStyle w:val="676"/>
        <w:pBdr/>
        <w:tabs>
          <w:tab w:val="clear" w:leader="none" w:pos="708"/>
          <w:tab w:val="left" w:leader="none" w:pos="993"/>
        </w:tabs>
        <w:spacing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р) в случае проведения электронного конкурса и установления критерия, предусмотренного пунктом 4 части 1 статьи 32 настоящего Фе</w:t>
      </w:r>
      <w:r>
        <w:rPr>
          <w:sz w:val="28"/>
          <w:szCs w:val="28"/>
        </w:rPr>
        <w:t xml:space="preserve">дерального закона, заявка на участие в закупке может содержать документы, подтверждающие квалификацию участника закупки. Отсутствие таких документов не является основанием для признания заявки не соответствующей требованиям настоящего Федерального закона;»</w:t>
      </w:r>
      <w:r>
        <w:rPr>
          <w:sz w:val="28"/>
          <w:szCs w:val="28"/>
        </w:rPr>
      </w:r>
    </w:p>
    <w:p>
      <w:pPr>
        <w:pStyle w:val="676"/>
        <w:pBdr/>
        <w:tabs>
          <w:tab w:val="clear" w:leader="none" w:pos="708"/>
          <w:tab w:val="left" w:leader="none" w:pos="993"/>
        </w:tabs>
        <w:spacing/>
        <w:ind w:firstLine="709" w:left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8"/>
        <w:numPr>
          <w:ilvl w:val="0"/>
          <w:numId w:val="1"/>
        </w:numPr>
        <w:pBdr/>
        <w:tabs>
          <w:tab w:val="clear" w:leader="none" w:pos="708"/>
          <w:tab w:val="left" w:leader="none" w:pos="993"/>
        </w:tabs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и разместить на официальном сайте Камско-Устьинского муниципального района Республики Татарстан в информационно-телекоммуникационной сети «Интернет».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8"/>
        <w:numPr>
          <w:ilvl w:val="0"/>
          <w:numId w:val="1"/>
        </w:numPr>
        <w:pBdr/>
        <w:tabs>
          <w:tab w:val="clear" w:leader="none" w:pos="708"/>
          <w:tab w:val="left" w:leader="none" w:pos="993"/>
        </w:tabs>
        <w:spacing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на заместителя руководителя Исполнительного комитета Камско-Устьинского муниципального района Республики Татарстан по экономическим вопросам.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8"/>
        <w:pBdr/>
        <w:tabs>
          <w:tab w:val="clear" w:leader="none" w:pos="708"/>
          <w:tab w:val="left" w:leader="none" w:pos="993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8"/>
        <w:pBdr/>
        <w:tabs>
          <w:tab w:val="clear" w:leader="none" w:pos="708"/>
          <w:tab w:val="left" w:leader="none" w:pos="993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8"/>
        <w:pBdr/>
        <w:tabs>
          <w:tab w:val="clear" w:leader="none" w:pos="708"/>
          <w:tab w:val="left" w:leader="none" w:pos="993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8"/>
        <w:pBdr/>
        <w:tabs>
          <w:tab w:val="clear" w:leader="none" w:pos="708"/>
          <w:tab w:val="left" w:leader="none" w:pos="993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руководителя</w:t>
        <w:tab/>
        <w:tab/>
        <w:tab/>
        <w:tab/>
        <w:tab/>
        <w:tab/>
        <w:t xml:space="preserve"> Р.Р. Баржанов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0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40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0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765" w:right="707" w:bottom="1134" w:left="1134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, sans-serif">
    <w:panose1 w:val="05040102010807070707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Arial">
    <w:panose1 w:val="020B0604020202020204"/>
  </w:font>
  <w:font w:name="PT Astra Serif">
    <w:panose1 w:val="020A0603040505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4"/>
      <w:pBdr/>
      <w:spacing/>
      <w:ind/>
      <w:jc w:val="right"/>
      <w:rPr>
        <w:b/>
      </w:rPr>
    </w:pPr>
    <w:r>
      <w:rPr>
        <w:b/>
      </w:rPr>
    </w:r>
    <w:r>
      <w:rPr>
        <w:b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928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720" w:left="469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720" w:left="1429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1080" w:left="1789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1080" w:left="1789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1440" w:left="2149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800" w:left="2509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800" w:left="2509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2160" w:left="2869"/>
      </w:pPr>
      <w:rPr/>
      <w:start w:val="1"/>
      <w:suff w:val="tab"/>
    </w:lvl>
  </w:abstractNum>
  <w:abstractNum w:abstractNumId="1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0"/>
    <w:next w:val="64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40"/>
    <w:next w:val="64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40"/>
    <w:next w:val="64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40"/>
    <w:next w:val="64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0"/>
    <w:next w:val="64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0"/>
    <w:next w:val="64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0"/>
    <w:next w:val="64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0"/>
    <w:next w:val="64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0"/>
    <w:next w:val="64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40"/>
    <w:next w:val="64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40"/>
    <w:next w:val="64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40"/>
    <w:next w:val="64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40"/>
    <w:next w:val="64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11"/>
    <w:link w:val="674"/>
    <w:uiPriority w:val="99"/>
    <w:pPr>
      <w:pBdr/>
      <w:spacing/>
      <w:ind/>
    </w:pPr>
  </w:style>
  <w:style w:type="character" w:styleId="45">
    <w:name w:val="Footer Char"/>
    <w:basedOn w:val="11"/>
    <w:link w:val="675"/>
    <w:uiPriority w:val="99"/>
    <w:pPr>
      <w:pBdr/>
      <w:spacing/>
      <w:ind/>
    </w:pPr>
  </w:style>
  <w:style w:type="character" w:styleId="47">
    <w:name w:val="Caption Char"/>
    <w:basedOn w:val="662"/>
    <w:link w:val="675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4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character" w:styleId="179">
    <w:name w:val="Endnote Text Char"/>
    <w:link w:val="666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40"/>
    <w:next w:val="64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40"/>
    <w:next w:val="64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40"/>
    <w:next w:val="64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40"/>
    <w:next w:val="64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40"/>
    <w:next w:val="64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40"/>
    <w:next w:val="64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40"/>
    <w:next w:val="64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40"/>
    <w:next w:val="64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40"/>
    <w:next w:val="64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40"/>
    <w:next w:val="640"/>
    <w:uiPriority w:val="99"/>
    <w:unhideWhenUsed/>
    <w:pPr>
      <w:pBdr/>
      <w:spacing w:after="0" w:afterAutospacing="0"/>
      <w:ind/>
    </w:pPr>
  </w:style>
  <w:style w:type="paragraph" w:styleId="640" w:default="1">
    <w:name w:val="Normal"/>
    <w:qFormat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641">
    <w:name w:val="WW8Num1z0"/>
    <w:qFormat/>
    <w:pPr>
      <w:pBdr/>
      <w:spacing/>
      <w:ind/>
    </w:pPr>
    <w:rPr>
      <w:color w:val="000000"/>
      <w:sz w:val="28"/>
    </w:rPr>
  </w:style>
  <w:style w:type="character" w:styleId="642">
    <w:name w:val="WW8Num2z0"/>
    <w:qFormat/>
    <w:pPr>
      <w:pBdr/>
      <w:spacing/>
      <w:ind/>
    </w:pPr>
  </w:style>
  <w:style w:type="character" w:styleId="643">
    <w:name w:val="WW8Num3z0"/>
    <w:qFormat/>
    <w:pPr>
      <w:pBdr/>
      <w:spacing/>
      <w:ind/>
    </w:pPr>
  </w:style>
  <w:style w:type="character" w:styleId="644">
    <w:name w:val="WW8Num4z0"/>
    <w:qFormat/>
    <w:pPr>
      <w:pBdr/>
      <w:spacing/>
      <w:ind/>
    </w:pPr>
    <w:rPr>
      <w:rFonts w:ascii="Times New Roman" w:hAnsi="Times New Roman" w:eastAsia="Calibri" w:cs="Times New Roman"/>
    </w:rPr>
  </w:style>
  <w:style w:type="character" w:styleId="645">
    <w:name w:val="WW8Num5z0"/>
    <w:qFormat/>
    <w:pPr>
      <w:pBdr/>
      <w:spacing/>
      <w:ind/>
    </w:pPr>
  </w:style>
  <w:style w:type="character" w:styleId="646">
    <w:name w:val="WW8Num6z0"/>
    <w:qFormat/>
    <w:pPr>
      <w:pBdr/>
      <w:spacing/>
      <w:ind/>
    </w:pPr>
    <w:rPr>
      <w:rFonts w:ascii="Times New Roman" w:hAnsi="Times New Roman" w:eastAsia="Calibri" w:cs="Times New Roman"/>
    </w:rPr>
  </w:style>
  <w:style w:type="character" w:styleId="647">
    <w:name w:val="WW8Num7z0"/>
    <w:qFormat/>
    <w:pPr>
      <w:pBdr/>
      <w:spacing/>
      <w:ind/>
    </w:pPr>
  </w:style>
  <w:style w:type="character" w:styleId="648">
    <w:name w:val="WW8Num8z0"/>
    <w:qFormat/>
    <w:pPr>
      <w:pBdr/>
      <w:spacing/>
      <w:ind/>
    </w:pPr>
  </w:style>
  <w:style w:type="character" w:styleId="649">
    <w:name w:val="WW8Num9z0"/>
    <w:qFormat/>
    <w:pPr>
      <w:pBdr/>
      <w:spacing/>
      <w:ind/>
    </w:pPr>
  </w:style>
  <w:style w:type="character" w:styleId="650">
    <w:name w:val="WW8Num10z0"/>
    <w:qFormat/>
    <w:pPr>
      <w:pBdr/>
      <w:spacing/>
      <w:ind/>
    </w:pPr>
  </w:style>
  <w:style w:type="character" w:styleId="651">
    <w:name w:val="WW8Num11z0"/>
    <w:qFormat/>
    <w:pPr>
      <w:pBdr/>
      <w:spacing/>
      <w:ind/>
    </w:pPr>
  </w:style>
  <w:style w:type="character" w:styleId="652">
    <w:name w:val="Основной шрифт абзаца"/>
    <w:qFormat/>
    <w:pPr>
      <w:pBdr/>
      <w:spacing/>
      <w:ind/>
    </w:pPr>
  </w:style>
  <w:style w:type="character" w:styleId="653">
    <w:name w:val="Текст выноски Знак"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654">
    <w:name w:val="Hyperlink"/>
    <w:pPr>
      <w:pBdr/>
      <w:spacing/>
      <w:ind/>
    </w:pPr>
    <w:rPr>
      <w:color w:val="0000ff"/>
      <w:u w:val="single"/>
    </w:rPr>
  </w:style>
  <w:style w:type="character" w:styleId="655">
    <w:name w:val="Текст концевой сноски Знак"/>
    <w:basedOn w:val="652"/>
    <w:qFormat/>
    <w:pPr>
      <w:pBdr/>
      <w:spacing/>
      <w:ind/>
    </w:pPr>
  </w:style>
  <w:style w:type="character" w:styleId="656">
    <w:name w:val="Символ концевой сноски"/>
    <w:qFormat/>
    <w:pPr>
      <w:pBdr/>
      <w:spacing/>
      <w:ind/>
    </w:pPr>
    <w:rPr>
      <w:vertAlign w:val="superscript"/>
    </w:rPr>
  </w:style>
  <w:style w:type="character" w:styleId="657">
    <w:name w:val="Верхний колонтитул Знак"/>
    <w:qFormat/>
    <w:pPr>
      <w:pBdr/>
      <w:spacing/>
      <w:ind/>
    </w:pPr>
    <w:rPr>
      <w:rFonts w:ascii="Calibri" w:hAnsi="Calibri" w:cs="Calibri"/>
      <w:sz w:val="22"/>
      <w:szCs w:val="22"/>
    </w:rPr>
  </w:style>
  <w:style w:type="character" w:styleId="658">
    <w:name w:val="Нижний колонтитул Знак"/>
    <w:qFormat/>
    <w:pPr>
      <w:pBdr/>
      <w:spacing/>
      <w:ind/>
    </w:pPr>
    <w:rPr>
      <w:rFonts w:ascii="Calibri" w:hAnsi="Calibri" w:cs="Calibri"/>
      <w:sz w:val="22"/>
      <w:szCs w:val="22"/>
    </w:rPr>
  </w:style>
  <w:style w:type="paragraph" w:styleId="659">
    <w:name w:val="Заголовок"/>
    <w:basedOn w:val="640"/>
    <w:next w:val="660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660">
    <w:name w:val="Body Text"/>
    <w:basedOn w:val="640"/>
    <w:pPr>
      <w:pBdr/>
      <w:spacing w:after="140" w:before="0" w:line="276" w:lineRule="auto"/>
      <w:ind/>
    </w:pPr>
  </w:style>
  <w:style w:type="paragraph" w:styleId="661">
    <w:name w:val="List"/>
    <w:basedOn w:val="660"/>
    <w:pPr>
      <w:pBdr/>
      <w:spacing/>
      <w:ind/>
    </w:pPr>
    <w:rPr>
      <w:rFonts w:ascii="PT Astra Serif" w:hAnsi="PT Astra Serif" w:cs="Noto Sans Devanagari"/>
    </w:rPr>
  </w:style>
  <w:style w:type="paragraph" w:styleId="662">
    <w:name w:val="Caption"/>
    <w:basedOn w:val="640"/>
    <w:qFormat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663">
    <w:name w:val="Указатель"/>
    <w:basedOn w:val="640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664">
    <w:name w:val="Знак"/>
    <w:basedOn w:val="640"/>
    <w:qFormat/>
    <w:pPr>
      <w:widowControl w:val="false"/>
      <w:pBdr/>
      <w:spacing w:after="280" w:before="280"/>
      <w:ind/>
    </w:pPr>
    <w:rPr>
      <w:rFonts w:ascii="Tahoma" w:hAnsi="Tahoma" w:cs="Tahoma"/>
      <w:sz w:val="20"/>
      <w:szCs w:val="20"/>
      <w:lang w:val="en-US"/>
    </w:rPr>
  </w:style>
  <w:style w:type="paragraph" w:styleId="665">
    <w:name w:val="Текст выноски"/>
    <w:basedOn w:val="640"/>
    <w:qFormat/>
    <w:pPr>
      <w:pBdr/>
      <w:spacing/>
      <w:ind/>
    </w:pPr>
    <w:rPr>
      <w:rFonts w:ascii="Tahoma" w:hAnsi="Tahoma" w:cs="Tahoma"/>
      <w:sz w:val="16"/>
      <w:szCs w:val="16"/>
      <w:lang w:val="ru-RU"/>
    </w:rPr>
  </w:style>
  <w:style w:type="paragraph" w:styleId="666">
    <w:name w:val="endnote text"/>
    <w:basedOn w:val="640"/>
    <w:pPr>
      <w:pBdr/>
      <w:spacing/>
      <w:ind/>
    </w:pPr>
    <w:rPr>
      <w:sz w:val="20"/>
      <w:szCs w:val="20"/>
    </w:rPr>
  </w:style>
  <w:style w:type="paragraph" w:styleId="667">
    <w:name w:val="Обычный (веб)"/>
    <w:basedOn w:val="640"/>
    <w:qFormat/>
    <w:pPr>
      <w:pBdr/>
      <w:spacing w:after="280" w:before="280"/>
      <w:ind/>
    </w:pPr>
    <w:rPr>
      <w:rFonts w:eastAsia="Calibri"/>
    </w:rPr>
  </w:style>
  <w:style w:type="paragraph" w:styleId="668">
    <w:name w:val=".FORMATTEXT"/>
    <w:qFormat/>
    <w:pPr>
      <w:widowControl w:val="false"/>
      <w:pBdr/>
      <w:spacing/>
      <w:ind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669">
    <w:name w:val=".HEADERTEXT"/>
    <w:qFormat/>
    <w:pPr>
      <w:widowControl w:val="false"/>
      <w:pBdr/>
      <w:spacing/>
      <w:ind/>
    </w:pPr>
    <w:rPr>
      <w:rFonts w:ascii="Arial" w:hAnsi="Arial" w:eastAsia="Times New Roman" w:cs="Arial"/>
      <w:color w:val="2b4279"/>
      <w:sz w:val="20"/>
      <w:szCs w:val="20"/>
      <w:lang w:val="ru-RU" w:eastAsia="zh-CN" w:bidi="ar-SA"/>
    </w:rPr>
  </w:style>
  <w:style w:type="paragraph" w:styleId="670">
    <w:name w:val="headertext"/>
    <w:basedOn w:val="640"/>
    <w:qFormat/>
    <w:pPr>
      <w:pBdr/>
      <w:spacing w:after="280" w:before="280"/>
      <w:ind/>
    </w:pPr>
  </w:style>
  <w:style w:type="paragraph" w:styleId="671">
    <w:name w:val="#COL_TOP"/>
    <w:qFormat/>
    <w:pPr>
      <w:widowControl w:val="false"/>
      <w:pBdr/>
      <w:spacing/>
      <w:ind/>
    </w:pPr>
    <w:rPr>
      <w:rFonts w:ascii="Arial, sans-serif" w:hAnsi="Arial, sans-serif" w:eastAsia="Times New Roman" w:cs="Arial, sans-serif"/>
      <w:color w:val="auto"/>
      <w:sz w:val="16"/>
      <w:szCs w:val="16"/>
      <w:lang w:val="ru-RU" w:eastAsia="zh-CN" w:bidi="ar-SA"/>
    </w:rPr>
  </w:style>
  <w:style w:type="paragraph" w:styleId="672">
    <w:name w:val=".HORIZLINE"/>
    <w:qFormat/>
    <w:pPr>
      <w:widowControl w:val="false"/>
      <w:pBdr/>
      <w:spacing/>
      <w:ind/>
    </w:pPr>
    <w:rPr>
      <w:rFonts w:ascii="Arial, sans-serif" w:hAnsi="Arial, sans-serif" w:eastAsia="Times New Roman" w:cs="Arial, sans-serif"/>
      <w:color w:val="auto"/>
      <w:sz w:val="24"/>
      <w:szCs w:val="24"/>
      <w:lang w:val="ru-RU" w:eastAsia="zh-CN" w:bidi="ar-SA"/>
    </w:rPr>
  </w:style>
  <w:style w:type="paragraph" w:styleId="673">
    <w:name w:val="Колонтитул"/>
    <w:basedOn w:val="640"/>
    <w:qFormat/>
    <w:pPr>
      <w:suppressLineNumbers w:val="true"/>
      <w:pBdr/>
      <w:tabs>
        <w:tab w:val="clear" w:leader="none" w:pos="708"/>
        <w:tab w:val="center" w:leader="none" w:pos="4819"/>
        <w:tab w:val="right" w:leader="none" w:pos="9638"/>
      </w:tabs>
      <w:spacing/>
      <w:ind/>
    </w:pPr>
  </w:style>
  <w:style w:type="paragraph" w:styleId="674">
    <w:name w:val="Header"/>
    <w:basedOn w:val="640"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 w:eastAsia="Times New Roman" w:cs="Times New Roman"/>
      <w:sz w:val="22"/>
      <w:szCs w:val="22"/>
    </w:rPr>
  </w:style>
  <w:style w:type="paragraph" w:styleId="675">
    <w:name w:val="Footer"/>
    <w:basedOn w:val="640"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 w:eastAsia="Times New Roman" w:cs="Times New Roman"/>
      <w:sz w:val="22"/>
      <w:szCs w:val="22"/>
    </w:rPr>
  </w:style>
  <w:style w:type="paragraph" w:styleId="676">
    <w:name w:val="Абзац списка"/>
    <w:basedOn w:val="640"/>
    <w:qFormat/>
    <w:pPr>
      <w:pBdr/>
      <w:spacing/>
      <w:ind w:firstLine="0" w:left="708"/>
    </w:pPr>
  </w:style>
  <w:style w:type="numbering" w:styleId="677">
    <w:name w:val="WW8Num1"/>
    <w:qFormat/>
    <w:pPr>
      <w:pBdr/>
      <w:spacing/>
      <w:ind/>
    </w:pPr>
  </w:style>
  <w:style w:type="numbering" w:styleId="678">
    <w:name w:val="WW8Num2"/>
    <w:qFormat/>
    <w:pPr>
      <w:pBdr/>
      <w:spacing/>
      <w:ind/>
    </w:pPr>
  </w:style>
  <w:style w:type="numbering" w:styleId="679">
    <w:name w:val="WW8Num3"/>
    <w:qFormat/>
    <w:pPr>
      <w:pBdr/>
      <w:spacing/>
      <w:ind/>
    </w:pPr>
  </w:style>
  <w:style w:type="numbering" w:styleId="680">
    <w:name w:val="WW8Num4"/>
    <w:qFormat/>
    <w:pPr>
      <w:pBdr/>
      <w:spacing/>
      <w:ind/>
    </w:pPr>
  </w:style>
  <w:style w:type="numbering" w:styleId="681">
    <w:name w:val="WW8Num5"/>
    <w:qFormat/>
    <w:pPr>
      <w:pBdr/>
      <w:spacing/>
      <w:ind/>
    </w:pPr>
  </w:style>
  <w:style w:type="numbering" w:styleId="682">
    <w:name w:val="WW8Num6"/>
    <w:qFormat/>
    <w:pPr>
      <w:pBdr/>
      <w:spacing/>
      <w:ind/>
    </w:pPr>
  </w:style>
  <w:style w:type="numbering" w:styleId="683">
    <w:name w:val="WW8Num7"/>
    <w:qFormat/>
    <w:pPr>
      <w:pBdr/>
      <w:spacing/>
      <w:ind/>
    </w:pPr>
  </w:style>
  <w:style w:type="numbering" w:styleId="684">
    <w:name w:val="WW8Num8"/>
    <w:qFormat/>
    <w:pPr>
      <w:pBdr/>
      <w:spacing/>
      <w:ind/>
    </w:pPr>
  </w:style>
  <w:style w:type="numbering" w:styleId="685">
    <w:name w:val="WW8Num9"/>
    <w:qFormat/>
    <w:pPr>
      <w:pBdr/>
      <w:spacing/>
      <w:ind/>
    </w:pPr>
  </w:style>
  <w:style w:type="numbering" w:styleId="686">
    <w:name w:val="WW8Num10"/>
    <w:qFormat/>
    <w:pPr>
      <w:pBdr/>
      <w:spacing/>
      <w:ind/>
    </w:pPr>
  </w:style>
  <w:style w:type="numbering" w:styleId="687">
    <w:name w:val="WW8Num11"/>
    <w:qFormat/>
    <w:pPr>
      <w:pBdr/>
      <w:spacing/>
      <w:ind/>
    </w:pPr>
  </w:style>
  <w:style w:type="character" w:styleId="790" w:default="1">
    <w:name w:val="Default Paragraph Font"/>
    <w:uiPriority w:val="1"/>
    <w:semiHidden/>
    <w:unhideWhenUsed/>
    <w:pPr>
      <w:pBdr/>
      <w:spacing/>
      <w:ind/>
    </w:pPr>
  </w:style>
  <w:style w:type="numbering" w:styleId="791" w:default="1">
    <w:name w:val="No List"/>
    <w:uiPriority w:val="99"/>
    <w:semiHidden/>
    <w:unhideWhenUsed/>
    <w:pPr>
      <w:pBdr/>
      <w:spacing/>
      <w:ind/>
    </w:pPr>
  </w:style>
  <w:style w:type="table" w:styleId="792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внесение изменений в состав административной</dc:title>
  <dc:subject/>
  <dc:creator>1</dc:creator>
  <cp:keywords/>
  <dc:description/>
  <dc:language>ru-RU</dc:language>
  <cp:revision>29</cp:revision>
  <dcterms:created xsi:type="dcterms:W3CDTF">2025-01-21T09:13:00Z</dcterms:created>
  <dcterms:modified xsi:type="dcterms:W3CDTF">2025-09-15T08:09:15Z</dcterms:modified>
</cp:coreProperties>
</file>