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82" w:rsidRPr="00AC3E95" w:rsidRDefault="0072061D" w:rsidP="00AC3E95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r w:rsidRPr="00AC3E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</w:t>
      </w:r>
      <w:r w:rsidR="00BE3182" w:rsidRPr="00AC3E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аявление о предоставлении льготы по имущественным налогам физлиц можно своевременно подать до 1 мая 2019 года</w:t>
      </w:r>
    </w:p>
    <w:p w:rsidR="00BE3182" w:rsidRPr="00AC3E95" w:rsidRDefault="00BE3182" w:rsidP="00AC3E95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E95">
        <w:rPr>
          <w:rFonts w:ascii="Arial" w:eastAsia="Times New Roman" w:hAnsi="Arial" w:cs="Arial"/>
          <w:sz w:val="24"/>
          <w:szCs w:val="24"/>
          <w:lang w:eastAsia="ru-RU"/>
        </w:rPr>
        <w:t>ФНС России информирует о порядке применения льгот, освобождающих граждан от уплаты транспортного и земельного налогов, а также налога на имущество физлиц за 2018 год.</w:t>
      </w:r>
    </w:p>
    <w:p w:rsidR="00BE3182" w:rsidRPr="00AC3E95" w:rsidRDefault="00BE3182" w:rsidP="00AC3E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E95">
        <w:rPr>
          <w:rFonts w:ascii="Arial" w:eastAsia="Times New Roman" w:hAnsi="Arial" w:cs="Arial"/>
          <w:sz w:val="24"/>
          <w:szCs w:val="24"/>
          <w:lang w:eastAsia="ru-RU"/>
        </w:rPr>
        <w:t xml:space="preserve">Так, если право на налоговую </w:t>
      </w:r>
      <w:bookmarkStart w:id="0" w:name="_GoBack"/>
      <w:bookmarkEnd w:id="0"/>
      <w:r w:rsidRPr="00AC3E95">
        <w:rPr>
          <w:rFonts w:ascii="Arial" w:eastAsia="Times New Roman" w:hAnsi="Arial" w:cs="Arial"/>
          <w:sz w:val="24"/>
          <w:szCs w:val="24"/>
          <w:lang w:eastAsia="ru-RU"/>
        </w:rPr>
        <w:t>льготу возникло в 2018 году впервые, то гражданин, ранее не обращавшийся в налоговую инспекцию с заявлением по установленной </w:t>
      </w:r>
      <w:hyperlink r:id="rId5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форме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 о ее предоставлении, может это сделать. Направить заявление целесообразно до начала массовой рассылки налоговых уведомлений за 2018 год, то есть до 1 мая 2019 года, через «</w:t>
      </w:r>
      <w:hyperlink r:id="rId6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Личный кабинет налогоплательщика для физических лиц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», по почте или же лично обратиться в любую налоговую инспекцию или МФЦ, уполномоченный принимать такие заявления. Если заявление о предоставлении льготы уже подавалось, но в нём не указывалось, что льгота будет использована в ограниченный период, заново его представлять не требуется.</w:t>
      </w:r>
    </w:p>
    <w:p w:rsidR="00BE3182" w:rsidRPr="00AC3E95" w:rsidRDefault="00BE3182" w:rsidP="00AC3E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E95">
        <w:rPr>
          <w:rFonts w:ascii="Arial" w:eastAsia="Times New Roman" w:hAnsi="Arial" w:cs="Arial"/>
          <w:sz w:val="24"/>
          <w:szCs w:val="24"/>
          <w:lang w:eastAsia="ru-RU"/>
        </w:rPr>
        <w:t>ФНС России напоминает, что на федеральном уровне для физлиц–владельцев автомобилей разрешенной максимальной массы свыше 12 тонн, зарегистрированных в реестре системы «Платон», предусмотрены </w:t>
      </w:r>
      <w:hyperlink r:id="rId7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льготы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8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освобождающие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 их от уплаты транспортного налога за 2018 год. На региональном уровне льготы по транспортному налогу установлены законами субъектов РФ и для иных категорий налогоплательщиков.</w:t>
      </w:r>
    </w:p>
    <w:p w:rsidR="00BE3182" w:rsidRPr="00AC3E95" w:rsidRDefault="00BE3182" w:rsidP="00AC3E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E95">
        <w:rPr>
          <w:rFonts w:ascii="Arial" w:eastAsia="Times New Roman" w:hAnsi="Arial" w:cs="Arial"/>
          <w:sz w:val="24"/>
          <w:szCs w:val="24"/>
          <w:lang w:eastAsia="ru-RU"/>
        </w:rPr>
        <w:t>Также с 2018 года налоговая база по земельному налогу </w:t>
      </w:r>
      <w:hyperlink r:id="rId9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уменьшается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 на величину кадастровой стоимости 600 кв. м площади одного земельного участка, находящегося в собственности, бессрочном пользовании или пожизненном наследуемом владении граждан, относящихся к одной из </w:t>
      </w:r>
      <w:hyperlink r:id="rId10" w:anchor="block_391055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льготных категорий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. По налогу на имущество физлиц </w:t>
      </w:r>
      <w:hyperlink r:id="rId11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льготы предусмотрены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 для 15 категорий налогоплательщиков. Дополнительные налоговые льготы могут быть установлены нормативными актами представительных ор</w:t>
      </w:r>
      <w:r w:rsidR="00AC3E95" w:rsidRPr="00AC3E95">
        <w:rPr>
          <w:rFonts w:ascii="Arial" w:eastAsia="Times New Roman" w:hAnsi="Arial" w:cs="Arial"/>
          <w:sz w:val="24"/>
          <w:szCs w:val="24"/>
          <w:lang w:eastAsia="ru-RU"/>
        </w:rPr>
        <w:t>ганов муниципальных образований</w:t>
      </w:r>
      <w:r w:rsidRPr="00AC3E95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нахождения налогооблагаемого имущества.</w:t>
      </w:r>
    </w:p>
    <w:p w:rsidR="00BE3182" w:rsidRPr="00AC3E95" w:rsidRDefault="00BE3182" w:rsidP="00AC3E95">
      <w:pPr>
        <w:shd w:val="clear" w:color="auto" w:fill="FFFFFF"/>
        <w:spacing w:after="1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3E95">
        <w:rPr>
          <w:rFonts w:ascii="Arial" w:eastAsia="Times New Roman" w:hAnsi="Arial" w:cs="Arial"/>
          <w:sz w:val="24"/>
          <w:szCs w:val="24"/>
          <w:lang w:eastAsia="ru-RU"/>
        </w:rPr>
        <w:t>Ознакомиться с полным перечнем льгот, действующих за налоговый период 2018 года, можно с помощью сервиса «</w:t>
      </w:r>
      <w:hyperlink r:id="rId12" w:tgtFrame="_blank" w:history="1">
        <w:r w:rsidRPr="00AC3E95">
          <w:rPr>
            <w:rFonts w:ascii="Arial" w:eastAsia="Times New Roman" w:hAnsi="Arial" w:cs="Arial"/>
            <w:sz w:val="24"/>
            <w:szCs w:val="24"/>
            <w:lang w:eastAsia="ru-RU"/>
          </w:rPr>
          <w:t>Справочная информация о ставках и льготах по имущественным налогам</w:t>
        </w:r>
      </w:hyperlink>
      <w:r w:rsidRPr="00AC3E95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B51F6" w:rsidRDefault="009B51F6"/>
    <w:sectPr w:rsidR="009B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CE"/>
    <w:rsid w:val="00023DCE"/>
    <w:rsid w:val="0072061D"/>
    <w:rsid w:val="009B51F6"/>
    <w:rsid w:val="00AC3E95"/>
    <w:rsid w:val="00B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9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7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25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9322a190657fb4fb20c6b5bdf3f325c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rn77/about_fts/video/6975463/" TargetMode="External"/><Relationship Id="rId12" Type="http://schemas.openxmlformats.org/officeDocument/2006/relationships/hyperlink" Target="https://www.nalog.ru/rn77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11" Type="http://schemas.openxmlformats.org/officeDocument/2006/relationships/hyperlink" Target="http://nalog.garant.ru/fns/nk/9cd87e493d9fc9c9d85aab7e16da9038/" TargetMode="External"/><Relationship Id="rId5" Type="http://schemas.openxmlformats.org/officeDocument/2006/relationships/hyperlink" Target="https://www.nalog.ru/rn77/about_fts/docs/7099921/" TargetMode="External"/><Relationship Id="rId10" Type="http://schemas.openxmlformats.org/officeDocument/2006/relationships/hyperlink" Target="http://nalog.garant.ru/fns/nk/5e8d85f184efe4d53f7674c8a46382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about_fts/video/740096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Демидова Лейсан Равилевна</cp:lastModifiedBy>
  <cp:revision>5</cp:revision>
  <cp:lastPrinted>2019-01-31T16:22:00Z</cp:lastPrinted>
  <dcterms:created xsi:type="dcterms:W3CDTF">2019-01-19T06:32:00Z</dcterms:created>
  <dcterms:modified xsi:type="dcterms:W3CDTF">2019-01-31T16:22:00Z</dcterms:modified>
</cp:coreProperties>
</file>