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 №1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Исполнительного комитета    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Камско-Устьинского  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муниципального района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от 22.11.2024 №709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558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52"/>
          <w:szCs w:val="52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52"/>
          <w:szCs w:val="52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52"/>
          <w:szCs w:val="52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</w:rPr>
        <w:t>Комплексная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Камско-Устьинского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Республики Татарстан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по профилактике правонарушений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на 2025 – 2028 годы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1. Паспорт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 xml:space="preserve">Комплексной программы Камско-Устьинского муниципального района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по профилактике правонарушений на 2025-2028 годы</w:t>
      </w:r>
    </w:p>
    <w:tbl>
      <w:tblPr>
        <w:tblW w:w="10695" w:type="dxa"/>
        <w:jc w:val="left"/>
        <w:tblInd w:w="-432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0" w:val="0000" w:noHBand="0" w:lastColumn="0" w:firstColumn="0" w:lastRow="0" w:firstRow="0"/>
      </w:tblPr>
      <w:tblGrid>
        <w:gridCol w:w="2880"/>
        <w:gridCol w:w="7814"/>
      </w:tblGrid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Комплексная программа Камско-Устьинского </w:t>
            </w: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  <w:lang w:eastAsia="ru-RU"/>
              </w:rPr>
              <w:t xml:space="preserve">муниципального района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по профилактике правонарушений в </w:t>
            </w: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  <w:lang w:eastAsia="ru-RU"/>
              </w:rPr>
              <w:t xml:space="preserve">на 2025-2028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годы (далее – Программа)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Заказчик – координатор Программы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Исполнительный комитет Камско-Устьинского муниципального района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-Исполнительный комитет Камско-Устьинского муниципального района;                                                                     - ОП «Камско-Устьинское» МО МВД России «Верхнеуслонский»;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Муниципальное казенное учреждение «Отдел по делам молодежи и спорту» Камско-Устьинского муниципального района;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tt-RU" w:eastAsia="ru-RU"/>
              </w:rPr>
              <w:t xml:space="preserve">Муниципальное казенное учреждение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tt-RU" w:eastAsia="ru-RU"/>
              </w:rPr>
              <w:t>Управление  образования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tt-RU" w:eastAsia="ru-RU"/>
              </w:rPr>
              <w:t xml:space="preserve"> Камско-Устьинского  муниципального района  РТ;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-6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</w:rPr>
              <w:t xml:space="preserve">Государственное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автономное учреждение здравоохранения «Камско-Устьинская центральная районная больница»;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Отдел социальной защиты Министерства труда, занятости и социальной защиты Республики Татарстан в Камско-Устьинском муниципальном районе;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Муниципальное казенное учреждение «Отдел культуры Камско-Устьинского муниципального района»;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-Филиал ГКУ Центр занятости населения  Тетюшского района по Камско-Устьинскому району;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  <w:lang w:eastAsia="ru-RU"/>
              </w:rPr>
              <w:t xml:space="preserve">- Филиал по Камско-Устьинскому району ФКУ  УИИ УФСИН России по РТ;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-  Отдел опеки и попечительства Исполнительного комитета Камско-Устьинского 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Укрепление системы профилактики правонарушений, 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Снижение уровня преступности на территории Камско-Устьинского муниципального района Республики Татарстан;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pacing w:lineRule="auto" w:line="240" w:before="0" w:after="0"/>
              <w:ind w:firstLine="43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 незаконной миграцией;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pacing w:lineRule="auto" w:line="240" w:before="0" w:after="0"/>
              <w:ind w:firstLine="43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ресоциализация лиц, освободившихся из мест лишения свободы;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активизация и совершенствование нравственного воспитания населения, прежде всего – молодежи и детей школьного возраста;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совершенствование нормативной правовой базы Камско-Устьинского муниципального района Республики Татарстан по профилактике правонарушений;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координация деятельности органов местного самоуправления в вопросах предупреждения правонарушений;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вовлечение в предупреждение правонарушений предприятий, учреждений, организаций всех форм собственности, а также общественных объединений;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повышение уровня правовой осведомленности и правовой культуры граждан;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оперативное реагирование дежурных частей органов внутренних дел на заявления и сообщения граждан о правонарушениях;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обеспечение общественных мест техническими средствами контроля за ситуацией в них;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spacing w:lineRule="auto" w:line="240" w:before="0" w:after="0"/>
              <w:ind w:left="34" w:firstLine="43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профилактика экстремистских настроений и проявлений, национальной розни, расовой и религиозной нетерпимости;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</w:tr>
      <w:tr>
        <w:trPr>
          <w:trHeight w:val="735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Программа реализуется в течение 2025-2028 гг.</w:t>
            </w:r>
          </w:p>
        </w:tc>
      </w:tr>
      <w:tr>
        <w:trPr>
          <w:trHeight w:val="8353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 в 2025-2028 годах планируются финансовые затраты на выполнение мероприятий Программы в сумме 14538,480 рублей за счет средств бюджета Камско-Устьинского муниципального района (далее – бюджет района)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tbl>
            <w:tblPr>
              <w:tblW w:w="7366" w:type="dxa"/>
              <w:jc w:val="left"/>
              <w:tblInd w:w="44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1694"/>
              <w:gridCol w:w="5671"/>
            </w:tblGrid>
            <w:tr>
              <w:trPr>
                <w:trHeight w:val="698" w:hRule="atLeast"/>
              </w:trPr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  <w:tc>
                <w:tcPr>
                  <w:tcW w:w="5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Средства бюджета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Камско-Устьинского муниципального района</w:t>
                  </w:r>
                </w:p>
              </w:tc>
            </w:tr>
            <w:tr>
              <w:trPr/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13" w:right="-70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2025</w:t>
                  </w:r>
                </w:p>
              </w:tc>
              <w:tc>
                <w:tcPr>
                  <w:tcW w:w="5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780" w:leader="none"/>
                    </w:tabs>
                    <w:spacing w:lineRule="auto" w:line="240" w:before="0" w:after="0"/>
                    <w:ind w:right="-5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3236,620</w:t>
                  </w:r>
                </w:p>
              </w:tc>
            </w:tr>
            <w:tr>
              <w:trPr/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13" w:right="-70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2026</w:t>
                  </w:r>
                </w:p>
              </w:tc>
              <w:tc>
                <w:tcPr>
                  <w:tcW w:w="5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780" w:leader="none"/>
                    </w:tabs>
                    <w:spacing w:lineRule="auto" w:line="240" w:before="0" w:after="0"/>
                    <w:ind w:right="-5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3474,320</w:t>
                  </w:r>
                </w:p>
              </w:tc>
            </w:tr>
            <w:tr>
              <w:trPr/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13" w:right="-70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2027</w:t>
                  </w:r>
                </w:p>
              </w:tc>
              <w:tc>
                <w:tcPr>
                  <w:tcW w:w="5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780" w:leader="none"/>
                    </w:tabs>
                    <w:spacing w:lineRule="auto" w:line="240" w:before="0" w:after="0"/>
                    <w:ind w:right="-5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3730,920</w:t>
                  </w:r>
                </w:p>
              </w:tc>
            </w:tr>
            <w:tr>
              <w:trPr/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13" w:right="-70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2028</w:t>
                  </w:r>
                </w:p>
              </w:tc>
              <w:tc>
                <w:tcPr>
                  <w:tcW w:w="5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780" w:leader="none"/>
                    </w:tabs>
                    <w:spacing w:lineRule="auto" w:line="240" w:before="0" w:after="0"/>
                    <w:ind w:right="-5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4097,220</w:t>
                  </w:r>
                </w:p>
              </w:tc>
            </w:tr>
            <w:tr>
              <w:trPr/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13" w:right="-70" w:hanging="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5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14538,480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Кроме того, предполагаются затраты из: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3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средства внебюджетных источников;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3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иных источников, не запрещенных действующим законодательством.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Объем средств, выделяемых из указанных источников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Реализация Программы позволит: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обеспечить нормативное правовое регулирование профилактики правонарушений;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улучшить информационное обеспечение деятельности органов местного самоуправления  и общественных организаций по обеспечению охраны общественного порядка на территории Камско-Устьинского муниципального района Республики Татарстан;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уменьшить общее число совершаемых преступлений в общественных местах, в том числе на улицах с 35% в 2023 году до 16,1% в 2028году;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продолжить профилактические меры по недопущению роста преступлений совершаемых несовершеннолетними;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снизить уровень рецидивной преступности, т.е. уменьшить удельный вес преступлений, совершенных лицами, ранее совершавшими преступления, от общего числа расследованных преступлений с 53% в 2023 году, до 18,7 % в 2028 году;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сократить количество имущественных и экономических преступлений;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снизить уровень «бытовой» преступности, т.е. уменьшить удельный вес преступлений, совершенных на бытовой почве, от общего числа расследованных преступлений с 9,1% в 2023 году до 7%  в 2028 году;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уменьшить удельный вес преступлений, совершенных в состоянии алкогольного опьянения, от общего числа расследованных преступлений с 35% в 2023 году до 23,7% в 2028 году;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усилить контроль за миграционными потоками, снизить количество незаконных мигрантов;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ind w:firstLine="47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повысить уровень доверия населения к правоохранительным органам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Координация деятельности субъектов профилактики правонарушений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Координация деятельности субъектов профилактики правонарушений возлагается на Исполнительный комитет Камско-Устьинского 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  <w:r>
        <w:br w:type="page"/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2. Содержание проблемы и целесообразность ее программного решения</w:t>
      </w:r>
    </w:p>
    <w:p>
      <w:pPr>
        <w:pStyle w:val="Normal"/>
        <w:keepNext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 по борьбе с преступностью, </w:t>
      </w:r>
      <w:r>
        <w:rPr>
          <w:rFonts w:eastAsia="Times New Roman" w:cs="Verdana" w:ascii="Times New Roman" w:hAnsi="Times New Roman"/>
          <w:color w:val="000000"/>
          <w:sz w:val="28"/>
          <w:szCs w:val="16"/>
          <w:lang w:eastAsia="ru-RU"/>
        </w:rPr>
        <w:t>профилактике наркотизации, с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ru-RU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, </w:t>
      </w:r>
      <w:r>
        <w:rPr>
          <w:rFonts w:eastAsia="Times New Roman" w:cs="Verdana" w:ascii="Times New Roman" w:hAnsi="Times New Roman"/>
          <w:color w:val="000000"/>
          <w:sz w:val="28"/>
          <w:szCs w:val="16"/>
          <w:lang w:eastAsia="ru-RU"/>
        </w:rPr>
        <w:t xml:space="preserve">а также предпринимаемые меры по повышению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 способствуют стабилизации состояния общественной безопасности в Камско-Устьинском муниципальном районе.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Calibri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Положительный эффект ожидается от принятых и реализуемых </w:t>
      </w:r>
      <w:r>
        <w:rPr>
          <w:rFonts w:eastAsia="Times New Roman" w:cs="Verdana" w:ascii="Times New Roman" w:hAnsi="Times New Roman"/>
          <w:color w:val="000000"/>
          <w:sz w:val="28"/>
          <w:szCs w:val="16"/>
          <w:lang w:eastAsia="ru-RU"/>
        </w:rPr>
        <w:t xml:space="preserve"> Закона Республики Татарстан от 16 января 2015 г. N 4-ЗРТ «Об участии граждан в охране общественного порядка в Республике Татарстан»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, Закона Республики Татарстан от 4 мая 2006 года № 34-ЗРТ «О противодействии коррупции в Республике Татарстан»,  Постановлений Главы Камско-Устьинского муниципального района от 12.11.2015 года №80 «О создании районного совета по реализации антикоррупционной политики в Камско-Устьинском муниципальном районе и утверждении программы антикоррупционной политики в муниципальном районе», </w:t>
      </w:r>
      <w:r>
        <w:rPr>
          <w:rFonts w:eastAsia="Times New Roman" w:cs="Calibri" w:ascii="Times New Roman" w:hAnsi="Times New Roman"/>
          <w:sz w:val="28"/>
          <w:szCs w:val="28"/>
          <w:lang w:eastAsia="ru-RU"/>
        </w:rPr>
        <w:t xml:space="preserve">Законов Республики Татарстан от 11.01.2017г. </w:t>
      </w:r>
      <w:hyperlink r:id="rId2">
        <w:r>
          <w:rPr>
            <w:rFonts w:eastAsia="Times New Roman" w:cs="Calibri" w:ascii="Times New Roman" w:hAnsi="Times New Roman"/>
            <w:sz w:val="28"/>
            <w:szCs w:val="28"/>
            <w:lang w:eastAsia="ru-RU"/>
          </w:rPr>
          <w:t>N3-ЗРТ</w:t>
        </w:r>
      </w:hyperlink>
      <w:r>
        <w:rPr>
          <w:rFonts w:eastAsia="Times New Roman" w:cs="Calibri" w:ascii="Times New Roman" w:hAnsi="Times New Roman"/>
          <w:sz w:val="28"/>
          <w:szCs w:val="28"/>
          <w:lang w:eastAsia="ru-RU"/>
        </w:rPr>
        <w:t xml:space="preserve"> «О профилактике правонарушений в Республике Татарстан», от 21 января 2009 г. </w:t>
      </w:r>
      <w:hyperlink r:id="rId3">
        <w:r>
          <w:rPr>
            <w:rFonts w:eastAsia="Times New Roman" w:cs="Calibri" w:ascii="Times New Roman" w:hAnsi="Times New Roman"/>
            <w:sz w:val="28"/>
            <w:szCs w:val="28"/>
            <w:lang w:eastAsia="ru-RU"/>
          </w:rPr>
          <w:t>N 7-ЗРТ</w:t>
        </w:r>
      </w:hyperlink>
      <w:r>
        <w:rPr>
          <w:rFonts w:eastAsia="Times New Roman" w:cs="Calibri" w:ascii="Times New Roman" w:hAnsi="Times New Roman"/>
          <w:sz w:val="28"/>
          <w:szCs w:val="28"/>
          <w:lang w:eastAsia="ru-RU"/>
        </w:rPr>
        <w:t xml:space="preserve"> «Об общественных воспитателях несовершеннолетних»,</w:t>
      </w:r>
      <w:r>
        <w:rPr>
          <w:rFonts w:eastAsia="Times New Roman" w:cs="Calibri" w:ascii="Times New Roman" w:hAnsi="Times New Roman"/>
          <w:bCs/>
          <w:sz w:val="28"/>
          <w:szCs w:val="28"/>
          <w:lang w:eastAsia="ru-RU"/>
        </w:rPr>
        <w:t xml:space="preserve"> от 2 ноября 2010 г. N 80-ЗРТ "Об установлении ограничения времени розничной продажи алкогольной продукции с содержанием этилового спирта более 15 процентов объема готовой продукции на территории Республики Татарстан", от 14 октября 2010 года № 71-ЗРТ </w:t>
      </w:r>
      <w:r>
        <w:rPr>
          <w:rFonts w:eastAsia="Times New Roman" w:cs="Calibri"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eastAsia="Times New Roman" w:cs="Calibri" w:ascii="Times New Roman" w:hAnsi="Times New Roman"/>
          <w:sz w:val="28"/>
          <w:szCs w:val="28"/>
          <w:lang w:eastAsia="ru-RU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</w:t>
      </w:r>
      <w:r>
        <w:rPr>
          <w:rFonts w:eastAsia="Times New Roman" w:cs="Calibri" w:ascii="Times New Roman" w:hAnsi="Times New Roman"/>
          <w:bCs/>
          <w:sz w:val="28"/>
          <w:szCs w:val="28"/>
          <w:lang w:eastAsia="ru-RU"/>
        </w:rPr>
        <w:t xml:space="preserve">», Постановления Кабинета Министров Республики Татарстан  от 29 октября 2010г. N 867 «О дополнительных 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</w:t>
      </w:r>
      <w:hyperlink r:id="rId4">
        <w:r>
          <w:rPr>
            <w:rFonts w:eastAsia="Times New Roman" w:cs="Calibri" w:ascii="Times New Roman" w:hAnsi="Times New Roman"/>
            <w:sz w:val="28"/>
            <w:szCs w:val="28"/>
            <w:lang w:eastAsia="ru-RU"/>
          </w:rPr>
          <w:t>Указа</w:t>
        </w:r>
      </w:hyperlink>
      <w:r>
        <w:rPr>
          <w:rFonts w:eastAsia="Times New Roman" w:cs="Calibri" w:ascii="Times New Roman" w:hAnsi="Times New Roman"/>
          <w:sz w:val="28"/>
          <w:szCs w:val="28"/>
          <w:lang w:eastAsia="ru-RU"/>
        </w:rPr>
        <w:t xml:space="preserve"> Президента Республики Татарстан от 24 мая 2000 г. N УП-369 «О дополнительных мерах по усилению охраны общественного порядка в Республике Татарстан».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Verdana"/>
          <w:color w:val="000000"/>
          <w:sz w:val="28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по-настоящему действенных форм реабилитации перечисленных категорий граждан. З</w:t>
      </w:r>
      <w:r>
        <w:rPr>
          <w:rFonts w:eastAsia="Times New Roman" w:cs="Verdana" w:ascii="Times New Roman" w:hAnsi="Times New Roman"/>
          <w:color w:val="000000"/>
          <w:sz w:val="28"/>
          <w:szCs w:val="16"/>
          <w:lang w:eastAsia="ru-RU"/>
        </w:rPr>
        <w:t>начительная часть принимаемых мер носит разрозненный и узковедомственный характер.</w:t>
      </w:r>
    </w:p>
    <w:p>
      <w:pPr>
        <w:pStyle w:val="Normal"/>
        <w:keepNext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FF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 2023 году возросло от 1 до 2 количество особо тяжких зарегистрированных преступлений. С 20 до 32 возросло количество мошенничеств.</w:t>
      </w:r>
    </w:p>
    <w:p>
      <w:pPr>
        <w:pStyle w:val="Normal"/>
        <w:keepNext w:val="true"/>
        <w:tabs>
          <w:tab w:val="clear" w:pos="708"/>
          <w:tab w:val="left" w:pos="579" w:leader="none"/>
          <w:tab w:val="left" w:pos="650" w:leader="none"/>
          <w:tab w:val="left" w:pos="881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30% преступлений от их общего количества.</w:t>
      </w:r>
    </w:p>
    <w:p>
      <w:pPr>
        <w:pStyle w:val="Normal"/>
        <w:keepNext w:val="true"/>
        <w:tabs>
          <w:tab w:val="clear" w:pos="708"/>
          <w:tab w:val="left" w:pos="579" w:leader="none"/>
          <w:tab w:val="left" w:pos="650" w:leader="none"/>
          <w:tab w:val="left" w:pos="881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</w:p>
    <w:p>
      <w:pPr>
        <w:pStyle w:val="Normal"/>
        <w:keepNext w:val="true"/>
        <w:tabs>
          <w:tab w:val="clear" w:pos="708"/>
          <w:tab w:val="left" w:pos="-720" w:leader="none"/>
          <w:tab w:val="left" w:pos="-54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 соответствующими финансовыми и материально-техническими средствами. </w:t>
      </w:r>
    </w:p>
    <w:p>
      <w:pPr>
        <w:pStyle w:val="Normal"/>
        <w:keepNext w:val="true"/>
        <w:tabs>
          <w:tab w:val="clear" w:pos="708"/>
          <w:tab w:val="left" w:pos="579" w:leader="none"/>
          <w:tab w:val="left" w:pos="650" w:leader="none"/>
          <w:tab w:val="left" w:pos="881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tabs>
          <w:tab w:val="clear" w:pos="708"/>
          <w:tab w:val="left" w:pos="-142" w:leader="none"/>
          <w:tab w:val="left" w:pos="0" w:leader="none"/>
          <w:tab w:val="left" w:pos="881" w:leader="none"/>
        </w:tabs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Основные цели и задачи, сроки и этапы реализации Программы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1590" w:leader="none"/>
        </w:tabs>
        <w:suppressAutoHyphens w:val="true"/>
        <w:spacing w:lineRule="auto" w:line="240" w:before="0" w:after="0"/>
        <w:ind w:left="0" w:firstLine="720"/>
        <w:jc w:val="both"/>
        <w:outlineLvl w:val="1"/>
        <w:rPr>
          <w:rFonts w:ascii="Times New Roman" w:hAnsi="Times New Roman" w:eastAsia="Times New Roman" w:cs="Arial"/>
          <w:bCs/>
          <w:i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Cs/>
          <w:iCs/>
          <w:sz w:val="28"/>
          <w:szCs w:val="28"/>
          <w:lang w:eastAsia="ru-RU"/>
        </w:rPr>
        <w:t xml:space="preserve">Основными целями Программы являются </w:t>
      </w:r>
      <w:r>
        <w:rPr>
          <w:rFonts w:eastAsia="Times New Roman" w:cs="Arial" w:ascii="Times New Roman" w:hAnsi="Times New Roman"/>
          <w:bCs/>
          <w:iCs/>
          <w:color w:val="000000"/>
          <w:sz w:val="28"/>
          <w:szCs w:val="28"/>
          <w:lang w:eastAsia="ru-RU"/>
        </w:rPr>
        <w:t>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Программа определяет следующие задачи: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снижение уровня преступности на территории Камско-Устьинского муниципальном районе Республики Татарстан;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 ресоциализацию лиц, освободившихся из мест лишения свободы;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активизация и совершенствование нравственного воспитания населения, прежде всего – молодежи и детей школьного возраста;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совершенствование нормативной правовой базы Камско-Устьинского муниципального района Республики Татарстан по профилактике правонарушений;</w:t>
      </w:r>
    </w:p>
    <w:p>
      <w:pPr>
        <w:pStyle w:val="Normal"/>
        <w:keepNext w:val="true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координация деятельности  органов местного самоуправления в вопросах предупреждения правонарушений;</w:t>
      </w:r>
    </w:p>
    <w:p>
      <w:pPr>
        <w:pStyle w:val="Normal"/>
        <w:keepNext w:val="true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>
      <w:pPr>
        <w:pStyle w:val="Normal"/>
        <w:keepNext w:val="true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повышение уровня правовой осведомленности и правовой культуры граждан;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оперативное реагирование дежурных частей органов внутренних дел на заявления и сообщения граждан о правонарушении;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обеспечение общественных мест техническими средствами контроля за ситуацией в них;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профилактика экстремистских настроений и проявлений, национальной розни, расовой и религиозной нетерпимости;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выявление и устранение причин и условий, способствующих совершению правонарушений.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Программа реализуется в течение 2025-2028 годов.</w:t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left="0" w:hanging="0"/>
        <w:jc w:val="center"/>
        <w:outlineLvl w:val="0"/>
        <w:rPr>
          <w:rFonts w:ascii="Arial" w:hAnsi="Arial" w:eastAsia="Times New Roman" w:cs="Arial"/>
          <w:b/>
          <w:bCs/>
          <w:color w:val="26282F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26282F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Обоснование ресурсного обеспечения Программы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Общий объем финансирования Программы за счет средств бюджета Камско-Устьинского муниципального района составляет 7390,0 млн. рублей.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1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793"/>
        <w:gridCol w:w="6382"/>
      </w:tblGrid>
      <w:tr>
        <w:trPr/>
        <w:tc>
          <w:tcPr>
            <w:tcW w:w="37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38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Камско-Устьинского муниципального района (млн. рублей)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3236,020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3474,320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3730,920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4097,220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14538,480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Камско-Устьинского муниципального района на соответствующий год исходя из возможностей бюджета Камско-Устьинского муниципального района.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Calibri" w:hAnsi="Calibri" w:eastAsia="Calibri" w:cs="Calibri"/>
          <w:b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5. Механизм реализации Программы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Камско-Устьинского муниципального района, 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Исполнители Программы, ответственные за реализацию, представляют заказчику-координатору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Исполнительный комитет Камско-Устьинского муниципального района ежегодно до 1 марта представляет итоговый доклад о реализации Программы за прошедший год Главе Камско-Устьинского муниципального района и в Совет Камско-Устьинского муниципального района.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Контроль за своевременностью и качеством выполнения мероприятий Программы осуществляет Исполнительный комитет Камско-Устьинского муниципального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Внесение изменений в Программу осуществляется ответственным 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>
      <w:pPr>
        <w:sectPr>
          <w:headerReference w:type="even" r:id="rId5"/>
          <w:headerReference w:type="default" r:id="rId6"/>
          <w:type w:val="nextPage"/>
          <w:pgSz w:w="11906" w:h="16838"/>
          <w:pgMar w:left="1259" w:right="539" w:gutter="0" w:header="567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Выполнение мероприятий Программы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с заслушиванием исполнителей Программы.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6. Программные мероприятия</w:t>
      </w:r>
    </w:p>
    <w:p>
      <w:pPr>
        <w:pStyle w:val="Normal"/>
        <w:shd w:val="clear" w:color="auto" w:fill="FFFFFF"/>
        <w:spacing w:lineRule="auto" w:line="240" w:before="0" w:after="0"/>
        <w:ind w:left="192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192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Цели, задачи и финансирование по мероприятиям Комплексной программы </w:t>
      </w:r>
    </w:p>
    <w:p>
      <w:pPr>
        <w:pStyle w:val="Normal"/>
        <w:shd w:val="clear" w:color="auto" w:fill="FFFFFF"/>
        <w:spacing w:lineRule="auto" w:line="240" w:before="0" w:after="0"/>
        <w:ind w:left="192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Камско-Устьинского муниципального района по профилактике правонарушений на 2025-2028 годы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Calibri"/>
          <w:b/>
          <w:sz w:val="28"/>
          <w:szCs w:val="28"/>
          <w:lang w:eastAsia="ru-RU"/>
        </w:rPr>
      </w:pPr>
      <w:r>
        <w:rPr>
          <w:rFonts w:eastAsia="Times New Roman" w:cs="Calibri" w:ascii="Times New Roman" w:hAnsi="Times New Roman"/>
          <w:b/>
          <w:sz w:val="28"/>
          <w:szCs w:val="28"/>
          <w:lang w:eastAsia="ru-RU"/>
        </w:rPr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60"/>
        <w:gridCol w:w="1417"/>
        <w:gridCol w:w="992"/>
        <w:gridCol w:w="1417"/>
        <w:gridCol w:w="993"/>
        <w:gridCol w:w="993"/>
        <w:gridCol w:w="991"/>
        <w:gridCol w:w="993"/>
        <w:gridCol w:w="991"/>
        <w:gridCol w:w="994"/>
        <w:gridCol w:w="991"/>
        <w:gridCol w:w="851"/>
        <w:gridCol w:w="850"/>
      </w:tblGrid>
      <w:tr>
        <w:trPr/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Финансирование за счет средств местного бюджета,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(млн. руб.)</w:t>
            </w:r>
          </w:p>
        </w:tc>
      </w:tr>
      <w:tr>
        <w:trPr>
          <w:trHeight w:val="1134" w:hRule="atLeast"/>
          <w:cantSplit w:val="true"/>
        </w:trPr>
        <w:tc>
          <w:tcPr>
            <w:tcW w:w="2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2023 (базовый)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2028 год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15</w:t>
            </w:r>
          </w:p>
        </w:tc>
      </w:tr>
      <w:tr>
        <w:trPr/>
        <w:tc>
          <w:tcPr>
            <w:tcW w:w="151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Цель: Совершенствование деятельности по профилактике правонарушений и преступлений в Камско-Усьинском муниципальном районе Республики Татарстан</w:t>
            </w:r>
          </w:p>
        </w:tc>
      </w:tr>
      <w:tr>
        <w:trPr/>
        <w:tc>
          <w:tcPr>
            <w:tcW w:w="151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Задача 1: Снижение уровня преступности на территории Камско-Устьинского муниципального района Республики Татарстан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 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 МВД(по согласованию)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Госалкогольная инспекция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Главы сельских поселений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7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1.2 Осуществлять контроль за технической оснащенностью и пожарной безопасностью объектов хранения финансовых и материальных ценностей, в том числе при их транспортировке, 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1.3 Проверять законность функционирования на территории учреждений социальной сферы (в т.ч. детских клубов, центра внешкольной работы) коммерческих организаций, в том числе оказывающих платные услуги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 xml:space="preserve">ОП МВД, ОСЗ (по согласованию),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1.4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Актуализировать вводимые сведения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 семьях и несовершеннолетних, находящихся в социально опасном положении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КДН и ЗП,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ОСЗ (по согласованию) ГАУЗ «Камско-Устьинская  ЦРБ» (по согласованию),  МКУ «УО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571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1.5 Актуализировать вводимые сведения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о беспризорных и безнадзорных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КДН и ЗП,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согласованию), ОСЗ (по согласованию), МКУ «УО КУ МР», ГАУЗ «Камско-Устьинская ЦРБ»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1.6 Актуализировать вводимые сведения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о лицах без определенного места жительства и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ОМС,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 ОСЗ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1.7 Проводить в СМИ разъяснительную работу по:  виктимологическому всеобучу; проблемам преступности, наркомании и токсикомании среди молодежи, детского дорожно-транспортного травматизма, </w:t>
            </w: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>здорового образа жизни, пагубности вредных привычек, ориентации молодежи на духовные ценности и пропаганде патриотизма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 xml:space="preserve">Редакция газеты «Волжские зори», «Идел таннары»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</w:t>
            </w: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МКУ «ОДМС» КУ МР, МКУ «УО КУ МР»,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1.8 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>Редакция газеты «Волжские зори») «Идел таннары»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(по согласованию)</w:t>
            </w: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>, ОП 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1.9 Организовать информационное освещение мероприятий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>Редакция газеты «Волжские зори») «Идел таннары»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(по согласованию)</w:t>
            </w:r>
            <w:r>
              <w:rPr>
                <w:rFonts w:eastAsia="Times New Roman" w:cs="Times New Roman" w:ascii="Times New Roman" w:hAnsi="Times New Roman"/>
                <w:spacing w:val="-1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1.10  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ТП УФМС РФ по РТ в КУ МР, ОП МВД (по согласованию), ГАУЗ «Камско-Устьинская ЦРБ»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1.11 Организовать контроль за пребыванием иностранных граждан и лиц без гражданства, выявить  лиц, не состоящих на миграционном учете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 xml:space="preserve">ТП УФМС РФ по РТ в КУ МР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согласованию), ИК КУ МР, ОП МВД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1.12 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ГАУЗ «Камско-Устьинская ЦРБ»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1.13 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ГАУЗ «Камско-Устьинская ЦРБ»(по согласованию), МКУ «УО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1.14 Организовать консультации  несовершеннолетних с делинктивным поведением, состоящих на учете в ГПДН, врачами психиатрами-наркологами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ГАУЗ «Камско-Устьинкая ЦРБ» (по согласованию),  ОП МВД (по согласованию),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КДН и ЗП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1.15 Осуществлять  межведомственный обмен информаций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 xml:space="preserve">ГАУЗ «Камско-Устьинская ЦРБ» (по согласованию), ОП МВД (по согласованию), ОСЗ (по согласованию),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КДН и ЗП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1.16. Стимулировать добровольную сдачу оружия и боеприпасов, незаконно хранящихся у населения, изготавливать и размещать агитационно-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рекламные материалы в общественных местах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</w:t>
            </w: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(по согласованию),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1.17 Проводить оперативно-профилактические мероприятия по борьбе с коррупцией, фальшивомонетничеством, незаконным оборотом алкогольной и спиртосодержащей продукции, освещать их в СМИ, размещать агитационно-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рекламные материалы в общественных местах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Госалкогольная инспекция 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 xml:space="preserve">СМИ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1.18</w:t>
            </w:r>
            <w:r>
              <w:rPr>
                <w:rFonts w:eastAsia="Times New Roman" w:cs="Times New Roman" w:ascii="Times New Roman" w:hAnsi="Times New Roman"/>
                <w:color w:val="FF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Приобрести специальное оборудование, предназначенное для предупреждения и предотвращения преступлений, террористических актов, совершаемых с применением оружия, взрывных устройств (металлорамки стационарные, ограждения и т.п.) для установки при входе в муниципальных учреждениях.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700,0</w:t>
            </w:r>
          </w:p>
        </w:tc>
      </w:tr>
      <w:tr>
        <w:trPr/>
        <w:tc>
          <w:tcPr>
            <w:tcW w:w="151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Задача 2: Применение инновационных форм и методов работы с несовершеннолетними, активизация и совершенствование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нравственного и патриотического воспитания детей и молодежи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 Включить в учебный  процесс 5-11 классов курсы по различным трудовым специальностям в рамках введения предпрофильной подготовки и профильного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1,7%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1,6 %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1,4%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1,3%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1,1 %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 Организовать посещение досуговых и спортивных учреждений в вечернее время, выходные и праздничные дни подростков и молодежи с целью приобщения их к здоровому образу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МР, МКУ «УО КУ МР», МКУ «ОК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2.3 Оснастить учебные заведения стендами и правовыми уголками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2.4 Проводить  работу по предупреждению распространения среди молодежи района неформальных молодежных объединений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2.5 Проводить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МКУ «ОДМС» КУ МР , МКУ «ОК КУ МР»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2.6 Проводить проверки исполнения в отношении несовершеннолетних требований трудового законодательства, правил охраны труда и техники безопасности в учреждениях и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ОСЗ (по согласованию), КДН и ЗП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2.7 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ОСЗ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2.8 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 xml:space="preserve">ОСЗ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</w:t>
            </w: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,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КДН и ЗП,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2.9 Организовать работу молодежных подростковых клубов по интересам, любительских организаций на местах при сельских домах культуры и при доме культуры района, в том числе и вечернее время по патриотическому воспитанию детей и молодежи.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МКУ «ОДМС» КУ МР , МКУ «ОК КУ МР», ОП МВД (по согласованию),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2.10 Проводить ежегодные районные спартакиады школьных отрядов профилактики с награждением победителей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МР, МКУ «УО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2.11 Оказывать содействие в трудоустройстве несовершеннолетних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Филиал ГКУ ЦЗН Тетюшского района по КУ» (по согласованию)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главы СП, УСЗ (по согласованию),  МКУ «ОДМС» КУ МР,  МКУ «УО КУ МР»,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2.12 Разработать комплекс учебных и специальных программ и методик по организации и проведению патриотического воспитания детей и подростков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"УО  КУ МР", КДН и ЗП, ОСЗ 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МР,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2.13 Обеспечить квотирование бесплатных путевок в летние оздоровительные лагеря, санатории, дома отдыха для детей-сирот,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ОСЗ 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"УО  КУ МР", МКУ «ОДМС»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2.14 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МР, МКУ "УО  КУ МР",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2.15 В целях патриотического воспитания молодежи и профилактики правонарушений в подростковой среде, осуществлять поддержку и дальнейшее развитие деятельности полицейских и кадетских классов, классов спасателей.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"УО  КУ МР",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2.16 Организовать межведомственное социальное патронирование семей и детей, находящихся в социально опасном положении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ОСЗ (по согласованию), ОО и П ИК КУ МР,  МКУ "УО  КУ МР",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ГАУЗ «Камско-Устьинская ЦРБ» (по согласованию),  МКУ «ОДМС»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2.17.Реализовывать профилактико-образовательные программы по предотвращению отклонений в поведении учащихся, формированию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ГАУЗ «Камско-Устьинская ЦРБ»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2.18 Проводить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 наркотиков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МКУ «ОДМС» КУ МР, ОП МВД (по согласованию),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2.19 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целенаправленных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согласованию), КДН и ЗП, МКУ «УО КУ МР», МКУ «ОДМС» КУ МР, ОСЗ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2.20 Проводить конкурс "Лучший отряд профилактики"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ОП МВД (по согласованию),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sz w:val="18"/>
                <w:szCs w:val="18"/>
                <w:lang w:eastAsia="ru-RU"/>
              </w:rPr>
              <w:t>2.21 Проводить конкурс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авторских программ и методических разработок по техническому творчеству детей и подростков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МКУ «ОК КУ МР,  МКУ «ОДМС»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2.22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 Организовать: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военно-патриотические лагеря для учащихся школ и студенчества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МКУ «ОДМС»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2.23.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Организовать: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военизированные патриотические игры, походы, слёты и экскурсии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2.24.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Организовать: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и участникам конкурсов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ДЮСШ, МКУ «УО КУ МР», МКУ «ОДМС» КУ МР, МКУ «ОК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2.25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 xml:space="preserve"> Организовать: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семинары, лекции для учащихся  в образовательных учреждениях всех типов и видов, социальных приютах с целью профилактики и предупреждения употребления наркотиков, пьянства, алкоголизма и табак  курения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 МКУ «ОДМС» КУ МР, ГАУЗ «Камско-Устьинская ЦРБ»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2.26.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Организовать: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благотворительные акции для детей-сирот, детей, оставшихся без попечения родителей, и лиц из числа детей-сирот, детей, оставшихся без попечения родителей, обучающихся в учреждениях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МР, МКУ «ОК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2.27.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Организовать: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специальные детские театральные представления и киносеансы с минимальными ценами на билеты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 МКУ «ОК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82" w:hanging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08" w:leader="none"/>
              </w:tabs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2.28. Организовать проведение муниципального этапа ежегодного рес</w:t>
              <w:softHyphen/>
              <w:t>публиканского конкурса среди обществен</w:t>
              <w:softHyphen/>
              <w:t>ных воспитателей несовершеннолетних. Разработать систему материального сти</w:t>
              <w:softHyphen/>
              <w:t>мулирования их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КДН и ЗП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 КУ МР»,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51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Задача 3: Организация подготовки осужденных к освобождению из мест лишения свободы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3.1 Обеспечить своевременное информирование органов местного самоуправления о лицах подлежащих освобождению из мест лишения свободы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Филиал по Камско-Устьинскому району ФКУ УИИ УФСИН России по РТ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53 %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25,5%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20,1%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18"/>
                <w:szCs w:val="18"/>
                <w:lang w:eastAsia="ru-RU"/>
              </w:rPr>
              <w:t xml:space="preserve">3.2 Привлечь представителей религиозных конфессий к работе </w:t>
            </w:r>
            <w:r>
              <w:rPr>
                <w:rFonts w:eastAsia="Times New Roman" w:cs="Times New Roman" w:ascii="Times New Roman" w:hAnsi="Times New Roman"/>
                <w:spacing w:val="6"/>
                <w:sz w:val="18"/>
                <w:szCs w:val="18"/>
                <w:lang w:eastAsia="ru-RU"/>
              </w:rPr>
              <w:t xml:space="preserve">по социальной реабилитации лиц, освободившихся из мест лишения свободы, страдающих алкоголизмом и </w:t>
            </w:r>
            <w:r>
              <w:rPr>
                <w:rFonts w:eastAsia="Times New Roman" w:cs="Times New Roman" w:ascii="Times New Roman" w:hAnsi="Times New Roman"/>
                <w:spacing w:val="-1"/>
                <w:sz w:val="18"/>
                <w:szCs w:val="18"/>
                <w:lang w:eastAsia="ru-RU"/>
              </w:rPr>
              <w:t>наркоманией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Мухтасибат и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 xml:space="preserve">Благочинный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согласованию), Филиал по Камско-Устьинскому району ФКУ УИИ УФСИН России по РТ (по согласованию), 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18"/>
                <w:szCs w:val="18"/>
                <w:lang w:eastAsia="ru-RU"/>
              </w:rPr>
              <w:t>3.3 Оказать содействие в трудоустройстве лицам</w:t>
            </w:r>
            <w:r>
              <w:rPr>
                <w:rFonts w:eastAsia="Times New Roman" w:cs="Times New Roman" w:ascii="Times New Roman" w:hAnsi="Times New Roman"/>
                <w:spacing w:val="6"/>
                <w:sz w:val="18"/>
                <w:szCs w:val="18"/>
                <w:lang w:eastAsia="ru-RU"/>
              </w:rPr>
              <w:t xml:space="preserve"> освободившимся из мест лишения свободы</w:t>
            </w:r>
            <w:r>
              <w:rPr>
                <w:rFonts w:eastAsia="Times New Roman" w:cs="Times New Roman" w:ascii="Times New Roman" w:hAnsi="Times New Roman"/>
                <w:spacing w:val="-2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6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ГКУ «ЦЗН»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 ОСЗ (по согласованию),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2025-20278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18"/>
                <w:szCs w:val="18"/>
                <w:lang w:eastAsia="ru-RU"/>
              </w:rPr>
              <w:t>3.4 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Филиал по Камско-Устьинскому району ФКУ УИИ УФСИН России по РТ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3.5 Оказывать содействие в восстановлении и оформлении документов лицам, освобожденным из мест лишения свободы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ТП УФМС,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3.6. Организовать проведение медицинского осмотра для освободившихся из мест лишения свободы,  а также  лечебно-диагностических мероприятий для больных туберкулезом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ГАУЗ «КУ ЦРБ» (по согласованию), Филиал по Камско-Устьинскому району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ФКУ УИИ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УФСИН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51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Задача 4: Организация деятельности органов внутренних дел в обеспечении общественной безопасности и внедрение современных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 Организовать проведение ежегодного муниципального конкурса "Территория Закона" в Камско-Устьинском муниципальном районе.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27,1 %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20,7%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15,5%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4.2 Оснастить объекты особой важности, образовательные и дошкольные учреждения техническими средствами видеонаблюдения, металодетекторами, средствами речевой связи.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 МКУ «УО КУ МР»,  ОП МВД (по согласованию)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1100,0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4.3 С целью проверки антитеррористической защищенности подвальных и чердачных помещений, а также профилактики правонарушений несовершеннолетних проводить регулярные рейды по отработке  данных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 xml:space="preserve">ООО УК « Наш дом, Комфорт, Затон»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</w:t>
            </w:r>
            <w:r>
              <w:rPr>
                <w:rFonts w:eastAsia="Times New Roman" w:cs="Times New Roman" w:ascii="Times New Roman" w:hAnsi="Times New Roman"/>
                <w:spacing w:val="-6"/>
                <w:sz w:val="18"/>
                <w:szCs w:val="18"/>
                <w:lang w:eastAsia="ru-RU"/>
              </w:rPr>
              <w:t>, 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4.4 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4.5.Обеспечить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МКУ «УО КУ МР»,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4.6 Проводить целевые мероприятия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молодёжи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 ИК КУ МР, МКУ «УО КУ МР», МКУ «ОДМС» КУ МР, МКУ «ОК КУ МР»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4.7 Изготовить и разместить наглядную агитацию для населения в сельских поселениях и в местах массового пребывания граждан о действиях при угрозе возникновения террористических актов и  повышения бдительности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МВД, (по согласованию, организации и учреждения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5,0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4.8 Проводить мониторинг общественных и религиозных объединений с целью выявления происходящих в них процессов, а так же  не зарегистрированных общественных и религиозных объединений.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МВД, (по согласованию), организации и учреждения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4.9 Проводить работу по оснащению культовых объектов (мечетей, церквей) техническими средствами охраны и системами видеонаблюдения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Мухтасибат и Благочинный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4.10 Проводить сходы граждан и встреч с трудовыми коллективами, в том числе с привлечением представителей религиозных конфессий (мусульманских и православных) с целью проведения разъяснительной работы среди населения о действиях при угрозе возникновения террористических актов и  повышения бдительности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главы сельских поселений, ОП МВД (по согласованию), организации и учреждения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4.11 Установить в местах массового пребывания граждан системы видеонаблюдения, кнопки тревожной сигнализации, установить приборы освещения в подъездах жилых домов и придомовых территорий, улиц, скверов, парков и других общественных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 (по согласованию),главы сельских поселений (по согласованию), ООО УК «Наш дом, Комфорт, Затон»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400,0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4.12 Проводить работу с собственниками жилья по  установлению систем видеонаблюдения в жилом секторе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ООО УК «Наш дом, Комфорт, Затон» (по согласованию), ИК КУ МР,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4.13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2028-2027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4.14 Изготовить переносные барьерные ограждения, применяемые при проведении мероприятий с массовым скоплением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4.15 Проводить ежегодный  конкурс профессионального мастерства на звание «Лучший сельский участковый уполномоченный полиции», «Лучший по профессии» и «Лучший участковый пункт полиции»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4.16.Разработать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 (по согласованию), МКУ «УО КУ МР» ОСЗ(по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10,0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18"/>
                <w:szCs w:val="18"/>
                <w:lang w:eastAsia="ru-RU"/>
              </w:rPr>
              <w:t xml:space="preserve">4.17.Организовать комплексное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обследование имеющихся участковых пунктов полиции, обеспечить </w:t>
            </w:r>
            <w:r>
              <w:rPr>
                <w:rFonts w:eastAsia="Times New Roman" w:cs="Times New Roman" w:ascii="Times New Roman" w:hAnsi="Times New Roman"/>
                <w:spacing w:val="-1"/>
                <w:sz w:val="18"/>
                <w:szCs w:val="18"/>
                <w:lang w:eastAsia="ru-RU"/>
              </w:rPr>
              <w:t>оснащение необходимой орг. техникой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2025-20278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4.18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Главы сельских поселений (по согласованию), 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34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4.19.Организовать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Территориальный отдел государственной статистики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4.20  Изготовить методические материалы, бук</w:t>
              <w:softHyphen/>
              <w:t>леты, информационные листовки, стикеры, баннеры, плакаты по профилактике право</w:t>
              <w:softHyphen/>
              <w:t>нарушений с целью использования их при проведении цикла лекций и бесед в обра</w:t>
              <w:softHyphen/>
              <w:t>зовательных учреждениях, распространения в общественном транспорте, местах массового отдыха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5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4.21 Проводить совместные оперативно-профилактические мероприятия по выяв</w:t>
              <w:softHyphen/>
              <w:t>лению нелегально пребывающих на терри</w:t>
              <w:softHyphen/>
              <w:t>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ТП УФМС (по согласованию), 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4.22.Проводить разъяснительную работу в СМИ по вопросам профилактики правонарушений со стороны иностранных граждан и лиц без гражданства и их правового по</w:t>
              <w:softHyphen/>
              <w:t>ложения в Российской Федерации, в том числе оформления разрешения на временное проживание и вида на жительство, приобретения гражданства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"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СМИ (по согласованию),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ТП УФМС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4.23.Предоставить сотрудникам, замещающим должности участковых уполномоченных полиции, и членам его семьи жилые помещения на период выполнения сотрудниками обязанностей по указанной должности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51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Задача 5: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Обеспечение правопорядка на улицах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5.1 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"ФОРПОСТ" и дальнейшему 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МР,  «ФОРПОСТ» (по согласованию), МКУ «ОДМС» КУ МР,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удельный вес преступлений в общем числе зарегистрированных, совершенных на улицах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7,3%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7,2%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7,1%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6,5%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418,5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418,5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418,5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5.2 Организовать деятельность добровольных народных дружин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Главы сельских поселений (по согласованию), ОП МВД 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КУ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5.3. Осуществлять в СМИ пропаганду положи</w:t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СМИ,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5.4. Организовать проведение ежегодных  спартакиад, чемпионатов, первенств, военно-полевых сборов,  слетов и конференций молодежных (рабочих), школьных и студенческих фор</w:t>
              <w:softHyphen/>
              <w:t>мирований по охране общественного по</w:t>
              <w:softHyphen/>
              <w:t>рядка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«ОДМС» КУ МР,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«Форпост» (по согласованию),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МКУ «УО» КУ МР,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МВД 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2025-2028 г.г.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</w:tr>
      <w:tr>
        <w:trPr/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5.5 Организация работы ведущего специалиста по обеспечению деятельности общественного пункта охраны порядка.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ИК  КУ  МР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  МВД (по согласованию)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505,4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530,7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557,3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573,6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7. Принятые сокращения: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ИК  КУ МР – Исполнительный комитет Камско-Устьинского муниципального  района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 МВД – Отделение полиции «Камско-Устьинское» межмуниципального отдела МВД России «Верхнеуслонский»                                                                                                                                                                                              МКУ «ОДМС» КУ МР - МКУ «Отдел по делам молодежи и спорту» Камско-Устьинского муниципального района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МКУ «УО КУ МР» - </w:t>
      </w: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  <w:t>Муниципальное казенное учреждение “Управление  образования Камско-Устьинского  муниципального района  РТ”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ГАУЗ «Камско-Устьинская ЦРБ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» -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Государственное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автономное учреждение здравоохранения «Камско-Устьинская центральная районная больница»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ОСЗ – Отдел социальной защиты Министерства труда, занятости и социальной защиты Республики Татарстан в Камско-Устьинском муниципальном районе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МКУ «ОК КУ МР» – муниципальное казенное учреждение «Отдел культуры Камско-Устьинского муниципального района»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ГКУ «ЦЗН КУ» - Филиал государственного казенного учреждения Центр занятости Тетюшского района по Камско-Устьинскому району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по Камско-Устьинскому району ФКУ УИИ УФСИН России по РТ – Федеральное казенное учреждение уголовно исполнительной инспекции Управления Федеральной Службы исполнений  наказаний России по Республике Татарстан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ДЮСШ – </w:t>
      </w:r>
      <w:r>
        <w:rPr>
          <w:rFonts w:cs="Times New Roman" w:ascii="Times New Roman" w:hAnsi="Times New Roman"/>
          <w:sz w:val="28"/>
          <w:szCs w:val="28"/>
        </w:rPr>
        <w:t>Муниципальное учреждение дополнительного образования «Детско-юношеская спортивная школа Камско-Устьинского муниципального района»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ООи П ИК КУ МР -  отдел опеки и попечительства Исполнительного комитета Камско-Устьинского муниципального района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КДН и ЗП КУ МР – комиссия по делам несовершеннолетних и защите их прав Камско-Устьинского муниципального района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ВК – </w:t>
      </w:r>
      <w:r>
        <w:rPr>
          <w:rFonts w:cs="Times New Roman" w:ascii="Times New Roman" w:hAnsi="Times New Roman"/>
          <w:sz w:val="28"/>
          <w:szCs w:val="28"/>
        </w:rPr>
        <w:t xml:space="preserve">отдел Военного комиссариата Республики Татарстан по Камско-Устьинскому муниципальному району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ООО УК «Наш дом, Комфорт, Затон» -  Общество с Ограниченной Ответственностью Управляющие компании Камско-Устьинского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. Расчет финансовых средств по разделам Программы</w:t>
      </w:r>
    </w:p>
    <w:p>
      <w:pPr>
        <w:pStyle w:val="Normal"/>
        <w:keepNext w:val="true"/>
        <w:tabs>
          <w:tab w:val="clear" w:pos="708"/>
          <w:tab w:val="left" w:pos="774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424" w:type="dxa"/>
        <w:jc w:val="left"/>
        <w:tblInd w:w="-5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000" w:noHBand="0" w:lastColumn="0" w:firstColumn="0" w:lastRow="0" w:firstRow="0"/>
      </w:tblPr>
      <w:tblGrid>
        <w:gridCol w:w="823"/>
        <w:gridCol w:w="7087"/>
        <w:gridCol w:w="1418"/>
        <w:gridCol w:w="1276"/>
        <w:gridCol w:w="1275"/>
        <w:gridCol w:w="1277"/>
        <w:gridCol w:w="2267"/>
      </w:tblGrid>
      <w:tr>
        <w:trPr>
          <w:trHeight w:val="255" w:hRule="atLeast"/>
          <w:cantSplit w:val="true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 средств за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средств</w:t>
            </w:r>
          </w:p>
        </w:tc>
      </w:tr>
      <w:tr>
        <w:trPr>
          <w:trHeight w:val="255" w:hRule="atLeast"/>
          <w:cantSplit w:val="true"/>
        </w:trPr>
        <w:tc>
          <w:tcPr>
            <w:tcW w:w="8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2025-2028 г.г.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Снижение уровня преступности на территории Камско-Устьинского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Применение инновационных форм и методов работы с  несовершеннолетними, активизация и совершенствование</w:t>
            </w:r>
          </w:p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425,0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490,0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555,0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1880,0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подготовки осужденных к освобождению из мест      лишения свободы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1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1559,245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1732,545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1874,145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2125,445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7291,380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правопорядка на улицах</w:t>
            </w:r>
          </w:p>
          <w:p>
            <w:pPr>
              <w:pStyle w:val="Normal"/>
              <w:keepNext w:val="true"/>
              <w:widowControl w:val="false"/>
              <w:spacing w:lineRule="auto" w:line="240" w:before="40" w:after="40"/>
              <w:ind w:left="142" w:right="17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716,775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716,775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716,775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716,775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2867,100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left="141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3236,020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3474,320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3730,920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4097,220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                 </w:t>
            </w:r>
            <w:r>
              <w:rPr/>
              <w:t>14538,480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09" w:top="1135" w:footer="0" w:bottom="709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uppressAutoHyphens w:val="tru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9. Индикаторы оценки результатов реализации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5255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35"/>
        <w:gridCol w:w="4770"/>
        <w:gridCol w:w="4065"/>
        <w:gridCol w:w="1425"/>
        <w:gridCol w:w="804"/>
        <w:gridCol w:w="1179"/>
        <w:gridCol w:w="1251"/>
        <w:gridCol w:w="1024"/>
      </w:tblGrid>
      <w:tr>
        <w:trPr>
          <w:trHeight w:val="664" w:hRule="atLeast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rPr/>
            </w:pPr>
            <w:r>
              <w:rPr/>
              <w:t>№</w:t>
            </w:r>
          </w:p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раздела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Наименование задачи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>Индикаторы оценки конечные результаты</w:t>
            </w:r>
          </w:p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(единицы измерения)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Базовый показатель</w:t>
            </w:r>
          </w:p>
        </w:tc>
        <w:tc>
          <w:tcPr>
            <w:tcW w:w="4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80" w:leader="none"/>
                <w:tab w:val="left" w:pos="1905" w:leader="none"/>
              </w:tabs>
              <w:suppressAutoHyphens w:val="true"/>
              <w:bidi w:val="0"/>
              <w:spacing w:lineRule="auto" w:line="240" w:before="0" w:after="0"/>
              <w:ind w:left="57" w:right="-57" w:hanging="0"/>
              <w:jc w:val="center"/>
              <w:rPr/>
            </w:pPr>
            <w:r>
              <w:rPr/>
            </w:r>
          </w:p>
          <w:p>
            <w:pPr>
              <w:pStyle w:val="Style26"/>
              <w:widowControl w:val="false"/>
              <w:spacing w:before="0" w:after="120"/>
              <w:jc w:val="center"/>
              <w:rPr/>
            </w:pPr>
            <w:r>
              <w:rPr/>
              <w:t>Значения индикаторов</w:t>
            </w:r>
          </w:p>
        </w:tc>
      </w:tr>
      <w:tr>
        <w:trPr>
          <w:trHeight w:val="332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2023 г.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2025г.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2028г.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1.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Снижение уровня преступности на территории Камско-Устьинского муниципального района Республики Татарстан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Количество преступлений, совершенных на  100 тыс. населения (единиц)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93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88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2.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>Применение инновационных форм и методов работы с несовершеннолетними, активизация и совершенствование</w:t>
            </w:r>
          </w:p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нравственного и патриотического воспитания детей и молодежи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1,7%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1,6 %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1,4 %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1,3 %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1,1 %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3.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 xml:space="preserve"> </w:t>
            </w:r>
            <w:r>
              <w:rPr/>
              <w:t>Организация подготовки осужденных к освобождению из мест лишения свободы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53%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36 %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31 %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25,5 %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20,1 %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4.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 xml:space="preserve"> </w:t>
            </w:r>
            <w:r>
              <w:rPr/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35 %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27,1 %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24 %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20,7 %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15,5 %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5.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 xml:space="preserve"> </w:t>
            </w:r>
            <w:r>
              <w:rPr/>
              <w:t>Обеспечение правопорядка на улицах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7,3 %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20"/>
              <w:rPr/>
            </w:pPr>
            <w:r>
              <w:rPr/>
              <w:t>7,2 %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7,1 %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6,5 %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sectPr>
      <w:headerReference w:type="default" r:id="rId9"/>
      <w:headerReference w:type="first" r:id="rId10"/>
      <w:type w:val="nextPage"/>
      <w:pgSz w:orient="landscape" w:w="16838" w:h="11906"/>
      <w:pgMar w:left="1134" w:right="1134" w:gutter="0" w:header="709" w:top="994" w:footer="0" w:bottom="53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249.65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9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358.2pt;margin-top:0.05pt;width:12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4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58.2pt;margin-top:0.05pt;width:12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65e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1309eb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2">
    <w:name w:val="Heading 2"/>
    <w:basedOn w:val="Normal"/>
    <w:next w:val="Normal"/>
    <w:link w:val="21"/>
    <w:qFormat/>
    <w:rsid w:val="001309eb"/>
    <w:pPr>
      <w:keepNext w:val="true"/>
      <w:spacing w:lineRule="auto" w:line="240"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Normal"/>
    <w:link w:val="31"/>
    <w:uiPriority w:val="9"/>
    <w:qFormat/>
    <w:rsid w:val="001309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5"/>
    <w:basedOn w:val="Normal"/>
    <w:next w:val="Normal"/>
    <w:link w:val="51"/>
    <w:qFormat/>
    <w:rsid w:val="001309eb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Normal"/>
    <w:next w:val="Normal"/>
    <w:link w:val="71"/>
    <w:qFormat/>
    <w:rsid w:val="001309eb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1309e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21" w:customStyle="1">
    <w:name w:val="Заголовок 2 Знак"/>
    <w:basedOn w:val="DefaultParagraphFont"/>
    <w:qFormat/>
    <w:rsid w:val="001309eb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qFormat/>
    <w:rsid w:val="001309eb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51" w:customStyle="1">
    <w:name w:val="Заголовок 5 Знак"/>
    <w:basedOn w:val="DefaultParagraphFont"/>
    <w:qFormat/>
    <w:rsid w:val="001309eb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" w:customStyle="1">
    <w:name w:val="Заголовок 7 Знак"/>
    <w:basedOn w:val="DefaultParagraphFont"/>
    <w:qFormat/>
    <w:rsid w:val="001309e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 w:customStyle="1">
    <w:name w:val="Основной текст 3 Знак"/>
    <w:basedOn w:val="DefaultParagraphFont"/>
    <w:link w:val="BodyText3"/>
    <w:qFormat/>
    <w:rsid w:val="001309eb"/>
    <w:rPr>
      <w:rFonts w:ascii="Times New Roman" w:hAnsi="Times New Roman" w:eastAsia="Times New Roman" w:cs="Times New Roman"/>
      <w:b/>
      <w:bCs/>
      <w:i/>
      <w:iCs/>
      <w:sz w:val="28"/>
      <w:szCs w:val="28"/>
      <w:u w:val="single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1309eb"/>
    <w:rPr>
      <w:rFonts w:ascii="Times New Roman" w:hAnsi="Times New Roman" w:eastAsia="Times New Roman" w:cs="Times New Roman"/>
      <w:sz w:val="16"/>
      <w:szCs w:val="16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rsid w:val="001309eb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qFormat/>
    <w:rsid w:val="001309eb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qFormat/>
    <w:rsid w:val="001309eb"/>
    <w:rPr>
      <w:rFonts w:ascii="Arial" w:hAnsi="Arial" w:eastAsia="Times New Roman" w:cs="Times New Roman"/>
      <w:sz w:val="16"/>
      <w:szCs w:val="16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1309eb"/>
    <w:rPr>
      <w:rFonts w:ascii="Times New Roman" w:hAnsi="Times New Roman" w:eastAsia="Times New Roman" w:cs="Times New Roman"/>
      <w:sz w:val="24"/>
      <w:szCs w:val="24"/>
    </w:rPr>
  </w:style>
  <w:style w:type="character" w:styleId="Style11" w:customStyle="1">
    <w:name w:val="Нижний колонтитул Знак"/>
    <w:basedOn w:val="DefaultParagraphFont"/>
    <w:uiPriority w:val="99"/>
    <w:qFormat/>
    <w:rsid w:val="001309eb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1309eb"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1309eb"/>
    <w:rPr>
      <w:rFonts w:ascii="Times New Roman" w:hAnsi="Times New Roman" w:eastAsia="Times New Roman" w:cs="Times New Roman"/>
      <w:sz w:val="24"/>
      <w:szCs w:val="24"/>
    </w:rPr>
  </w:style>
  <w:style w:type="character" w:styleId="Iceouttxt" w:customStyle="1">
    <w:name w:val="iceouttxt"/>
    <w:qFormat/>
    <w:rsid w:val="001309eb"/>
    <w:rPr/>
  </w:style>
  <w:style w:type="character" w:styleId="Style13" w:customStyle="1">
    <w:name w:val="Цветовое выделение"/>
    <w:uiPriority w:val="99"/>
    <w:qFormat/>
    <w:rsid w:val="001309eb"/>
    <w:rPr>
      <w:b/>
      <w:color w:val="000080"/>
    </w:rPr>
  </w:style>
  <w:style w:type="character" w:styleId="Style14" w:customStyle="1">
    <w:name w:val="Название Знак"/>
    <w:basedOn w:val="DefaultParagraphFont"/>
    <w:qFormat/>
    <w:rsid w:val="001309eb"/>
    <w:rPr>
      <w:rFonts w:ascii="Times New Roman" w:hAnsi="Times New Roman" w:eastAsia="Times New Roman" w:cs="Times New Roman"/>
      <w:sz w:val="28"/>
      <w:szCs w:val="24"/>
    </w:rPr>
  </w:style>
  <w:style w:type="character" w:styleId="FontStyle13" w:customStyle="1">
    <w:name w:val="Font Style13"/>
    <w:qFormat/>
    <w:rsid w:val="001309eb"/>
    <w:rPr>
      <w:rFonts w:ascii="Times New Roman" w:hAnsi="Times New Roman" w:cs="Times New Roman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1309eb"/>
    <w:rPr>
      <w:rFonts w:ascii="Calibri" w:hAnsi="Calibri" w:eastAsia="Calibri" w:cs="Times New Roman"/>
    </w:rPr>
  </w:style>
  <w:style w:type="character" w:styleId="Strong">
    <w:name w:val="Strong"/>
    <w:qFormat/>
    <w:rsid w:val="001309eb"/>
    <w:rPr>
      <w:b/>
      <w:bCs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1309eb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концевой сноски"/>
    <w:uiPriority w:val="99"/>
    <w:semiHidden/>
    <w:unhideWhenUsed/>
    <w:qFormat/>
    <w:rsid w:val="001309eb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1309eb"/>
    <w:rPr>
      <w:rFonts w:ascii="Times New Roman" w:hAnsi="Times New Roman" w:eastAsia="Times New Roman" w:cs="Times New Roman"/>
      <w:sz w:val="20"/>
      <w:szCs w:val="20"/>
    </w:rPr>
  </w:style>
  <w:style w:type="character" w:styleId="Style20">
    <w:name w:val="Символ сноски"/>
    <w:semiHidden/>
    <w:unhideWhenUsed/>
    <w:qFormat/>
    <w:rsid w:val="001309eb"/>
    <w:rPr>
      <w:vertAlign w:val="superscript"/>
    </w:rPr>
  </w:style>
  <w:style w:type="character" w:styleId="Style21">
    <w:name w:val="Footnote Reference"/>
    <w:rPr>
      <w:vertAlign w:val="superscript"/>
    </w:rPr>
  </w:style>
  <w:style w:type="character" w:styleId="FontStyle21" w:customStyle="1">
    <w:name w:val="Font Style21"/>
    <w:uiPriority w:val="99"/>
    <w:qFormat/>
    <w:rsid w:val="001309eb"/>
    <w:rPr>
      <w:rFonts w:ascii="Times New Roman" w:hAnsi="Times New Roman" w:cs="Times New Roman"/>
      <w:sz w:val="26"/>
      <w:szCs w:val="26"/>
    </w:rPr>
  </w:style>
  <w:style w:type="character" w:styleId="-">
    <w:name w:val="Hyperlink"/>
    <w:rsid w:val="001309eb"/>
    <w:rPr>
      <w:color w:val="0000FF"/>
      <w:u w:val="single"/>
    </w:rPr>
  </w:style>
  <w:style w:type="character" w:styleId="Style22" w:customStyle="1">
    <w:name w:val="Гипертекстовая ссылка"/>
    <w:qFormat/>
    <w:rsid w:val="001309eb"/>
    <w:rPr>
      <w:rFonts w:cs="Times New Roman"/>
      <w:b/>
      <w:bCs/>
      <w:color w:val="008000"/>
    </w:rPr>
  </w:style>
  <w:style w:type="character" w:styleId="Annotationreference">
    <w:name w:val="annotation reference"/>
    <w:uiPriority w:val="99"/>
    <w:semiHidden/>
    <w:unhideWhenUsed/>
    <w:qFormat/>
    <w:rsid w:val="001309eb"/>
    <w:rPr>
      <w:sz w:val="16"/>
      <w:szCs w:val="16"/>
    </w:rPr>
  </w:style>
  <w:style w:type="character" w:styleId="Style23" w:customStyle="1">
    <w:name w:val="Текст примечания Знак"/>
    <w:basedOn w:val="DefaultParagraphFont"/>
    <w:link w:val="Annotationtext"/>
    <w:uiPriority w:val="99"/>
    <w:semiHidden/>
    <w:qFormat/>
    <w:rsid w:val="001309eb"/>
    <w:rPr>
      <w:rFonts w:ascii="Calibri" w:hAnsi="Calibri" w:eastAsia="Calibri" w:cs="Times New Roman"/>
      <w:sz w:val="20"/>
      <w:szCs w:val="20"/>
    </w:rPr>
  </w:style>
  <w:style w:type="character" w:styleId="Style24" w:customStyle="1">
    <w:name w:val="Тема примечания Знак"/>
    <w:basedOn w:val="Style23"/>
    <w:link w:val="Annotationsubject"/>
    <w:uiPriority w:val="99"/>
    <w:semiHidden/>
    <w:qFormat/>
    <w:rsid w:val="001309eb"/>
    <w:rPr>
      <w:rFonts w:ascii="Calibri" w:hAnsi="Calibri" w:eastAsia="Calibri" w:cs="Times New Roman"/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qFormat/>
    <w:rsid w:val="001309eb"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6">
    <w:name w:val="Body Text"/>
    <w:basedOn w:val="Normal"/>
    <w:link w:val="Style9"/>
    <w:rsid w:val="001309eb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Style27">
    <w:name w:val="List"/>
    <w:basedOn w:val="Style26"/>
    <w:pPr/>
    <w:rPr>
      <w:rFonts w:ascii="PT Astra Serif" w:hAnsi="PT Astra Serif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2"/>
    <w:qFormat/>
    <w:rsid w:val="001309eb"/>
    <w:pPr>
      <w:keepNext w:val="true"/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/>
    </w:rPr>
  </w:style>
  <w:style w:type="paragraph" w:styleId="BodyTextIndent3">
    <w:name w:val="Body Text Indent 3"/>
    <w:basedOn w:val="Normal"/>
    <w:link w:val="33"/>
    <w:qFormat/>
    <w:rsid w:val="001309e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ConsNormal" w:customStyle="1">
    <w:name w:val="ConsNormal"/>
    <w:qFormat/>
    <w:rsid w:val="001309e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1309eb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0"/>
    <w:qFormat/>
    <w:rsid w:val="001309eb"/>
    <w:pPr>
      <w:spacing w:lineRule="auto" w:line="240" w:before="0" w:after="0"/>
    </w:pPr>
    <w:rPr>
      <w:rFonts w:ascii="Arial" w:hAnsi="Arial" w:eastAsia="Times New Roman" w:cs="Times New Roman"/>
      <w:sz w:val="16"/>
      <w:szCs w:val="16"/>
    </w:rPr>
  </w:style>
  <w:style w:type="paragraph" w:styleId="BodyTextIndent2">
    <w:name w:val="Body Text Indent 2"/>
    <w:basedOn w:val="Normal"/>
    <w:link w:val="23"/>
    <w:qFormat/>
    <w:rsid w:val="001309eb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30" w:customStyle="1">
    <w:name w:val="Стиль"/>
    <w:basedOn w:val="Normal"/>
    <w:next w:val="NormalWeb"/>
    <w:qFormat/>
    <w:rsid w:val="001309e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1309e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Footer"/>
    <w:basedOn w:val="Normal"/>
    <w:link w:val="Style11"/>
    <w:uiPriority w:val="99"/>
    <w:rsid w:val="001309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3">
    <w:name w:val="Header"/>
    <w:basedOn w:val="Normal"/>
    <w:link w:val="Style12"/>
    <w:uiPriority w:val="99"/>
    <w:rsid w:val="001309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4" w:customStyle="1">
    <w:name w:val="Знак Знак Знак"/>
    <w:basedOn w:val="Normal"/>
    <w:next w:val="Normal"/>
    <w:autoRedefine/>
    <w:qFormat/>
    <w:rsid w:val="001309eb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Cell" w:customStyle="1">
    <w:name w:val="ConsPlusCell"/>
    <w:uiPriority w:val="99"/>
    <w:qFormat/>
    <w:rsid w:val="001309e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35" w:customStyle="1">
    <w:name w:val="Нормальный (таблица)"/>
    <w:basedOn w:val="Normal"/>
    <w:next w:val="Normal"/>
    <w:uiPriority w:val="99"/>
    <w:qFormat/>
    <w:rsid w:val="001309eb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36">
    <w:name w:val="Title"/>
    <w:basedOn w:val="Normal"/>
    <w:link w:val="Style14"/>
    <w:qFormat/>
    <w:rsid w:val="001309eb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</w:rPr>
  </w:style>
  <w:style w:type="paragraph" w:styleId="ConsPlusNonformat" w:customStyle="1">
    <w:name w:val="ConsPlusNonformat"/>
    <w:qFormat/>
    <w:rsid w:val="001309e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1309e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37" w:customStyle="1">
    <w:name w:val="Абзац с отсуп"/>
    <w:basedOn w:val="Normal"/>
    <w:qFormat/>
    <w:rsid w:val="001309eb"/>
    <w:pPr>
      <w:spacing w:lineRule="exact" w:line="360" w:before="120" w:after="0"/>
      <w:ind w:firstLine="720"/>
      <w:jc w:val="both"/>
    </w:pPr>
    <w:rPr>
      <w:rFonts w:ascii="Times New Roman" w:hAnsi="Times New Roman" w:eastAsia="Times New Roman" w:cs="Times New Roman"/>
      <w:sz w:val="28"/>
      <w:szCs w:val="28"/>
      <w:lang w:val="en-US" w:eastAsia="ru-RU"/>
    </w:rPr>
  </w:style>
  <w:style w:type="paragraph" w:styleId="12" w:customStyle="1">
    <w:name w:val="Стиль1"/>
    <w:basedOn w:val="Normal"/>
    <w:qFormat/>
    <w:rsid w:val="001309eb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309eb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38">
    <w:name w:val="Body Text Indent"/>
    <w:basedOn w:val="Normal"/>
    <w:link w:val="Style15"/>
    <w:uiPriority w:val="99"/>
    <w:semiHidden/>
    <w:unhideWhenUsed/>
    <w:rsid w:val="001309eb"/>
    <w:pPr>
      <w:spacing w:before="0" w:after="120"/>
      <w:ind w:left="283" w:hanging="0"/>
    </w:pPr>
    <w:rPr>
      <w:rFonts w:ascii="Calibri" w:hAnsi="Calibri" w:eastAsia="Calibri" w:cs="Times New Roman"/>
    </w:rPr>
  </w:style>
  <w:style w:type="paragraph" w:styleId="NormalWeb1" w:customStyle="1">
    <w:name w:val="Normal (Web)1"/>
    <w:basedOn w:val="Normal"/>
    <w:uiPriority w:val="99"/>
    <w:qFormat/>
    <w:rsid w:val="001309eb"/>
    <w:pPr>
      <w:overflowPunct w:val="true"/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3" w:customStyle="1">
    <w:name w:val="Абзац списка1"/>
    <w:basedOn w:val="Normal"/>
    <w:qFormat/>
    <w:rsid w:val="001309eb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Iauiue" w:customStyle="1">
    <w:name w:val="Iau?iue"/>
    <w:qFormat/>
    <w:rsid w:val="001309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Style39" w:customStyle="1">
    <w:name w:val="Прижатый влево"/>
    <w:basedOn w:val="Normal"/>
    <w:next w:val="Normal"/>
    <w:qFormat/>
    <w:rsid w:val="001309eb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ConsPlusNormal" w:customStyle="1">
    <w:name w:val="ConsPlusNormal"/>
    <w:qFormat/>
    <w:rsid w:val="001309e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40">
    <w:name w:val="Endnote Text"/>
    <w:basedOn w:val="Normal"/>
    <w:link w:val="Style16"/>
    <w:uiPriority w:val="99"/>
    <w:semiHidden/>
    <w:unhideWhenUsed/>
    <w:rsid w:val="001309e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41">
    <w:name w:val="Footnote Text"/>
    <w:basedOn w:val="Normal"/>
    <w:link w:val="Style19"/>
    <w:uiPriority w:val="99"/>
    <w:semiHidden/>
    <w:unhideWhenUsed/>
    <w:rsid w:val="001309e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4" w:customStyle="1">
    <w:name w:val="1"/>
    <w:basedOn w:val="Normal"/>
    <w:qFormat/>
    <w:rsid w:val="001309eb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Style42" w:customStyle="1">
    <w:name w:val="Знак Знак Знак Знак Знак Знак"/>
    <w:basedOn w:val="Normal"/>
    <w:uiPriority w:val="99"/>
    <w:qFormat/>
    <w:rsid w:val="001309eb"/>
    <w:pPr>
      <w:spacing w:lineRule="auto" w:line="240" w:beforeAutospacing="1" w:afterAutospacing="1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link w:val="Style23"/>
    <w:uiPriority w:val="99"/>
    <w:semiHidden/>
    <w:unhideWhenUsed/>
    <w:qFormat/>
    <w:rsid w:val="001309eb"/>
    <w:pPr>
      <w:spacing w:lineRule="auto" w:line="240"/>
    </w:pPr>
    <w:rPr>
      <w:rFonts w:ascii="Calibri" w:hAnsi="Calibri" w:eastAsia="Calibri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4"/>
    <w:uiPriority w:val="99"/>
    <w:semiHidden/>
    <w:unhideWhenUsed/>
    <w:qFormat/>
    <w:rsid w:val="001309eb"/>
    <w:pPr/>
    <w:rPr>
      <w:b/>
      <w:bCs/>
    </w:rPr>
  </w:style>
  <w:style w:type="paragraph" w:styleId="Style43" w:customStyle="1">
    <w:name w:val="Объект"/>
    <w:basedOn w:val="Normal"/>
    <w:next w:val="Normal"/>
    <w:qFormat/>
    <w:rsid w:val="001309eb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4">
    <w:name w:val="Содержимое врезки"/>
    <w:basedOn w:val="Normal"/>
    <w:qFormat/>
    <w:pPr/>
    <w:rPr/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1309e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 таблицы1"/>
    <w:basedOn w:val="a3"/>
    <w:rsid w:val="001309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1309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F0FF9F85674B2620291FA1541445680F14FEF4DE6851CAAB6B8934CCA6E4557E9Y2J" TargetMode="External"/><Relationship Id="rId3" Type="http://schemas.openxmlformats.org/officeDocument/2006/relationships/hyperlink" Target="consultantplus://offline/ref=5F0FF9F85674B2620291FA1541445680F14FEF4DE0841DADB3B8934CCA6E4557E9Y2J" TargetMode="External"/><Relationship Id="rId4" Type="http://schemas.openxmlformats.org/officeDocument/2006/relationships/hyperlink" Target="consultantplus://offline/ref=5F0FF9F85674B2620291FA1541445680F14FEF4DEC861CAFBEE59944936247E5Y0J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832B-89FB-4DDE-A221-57FE5CE0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Application>LibreOffice/7.5.6.2$Linux_X86_64 LibreOffice_project/50$Build-2</Application>
  <AppVersion>15.0000</AppVersion>
  <Pages>28</Pages>
  <Words>5340</Words>
  <Characters>37107</Characters>
  <CharactersWithSpaces>42498</CharactersWithSpaces>
  <Paragraphs>835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2016-08-10T05:19:00Z</dcterms:created>
  <dc:creator>Лилия</dc:creator>
  <dc:description/>
  <dc:language>ru-RU</dc:language>
  <cp:lastModifiedBy/>
  <cp:lastPrinted>2024-10-14T15:41:29Z</cp:lastPrinted>
  <dcterms:modified xsi:type="dcterms:W3CDTF">2025-01-23T08:56:38Z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