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3C" w:rsidRDefault="0081153C" w:rsidP="0081153C">
      <w:pPr>
        <w:ind w:firstLine="708"/>
        <w:jc w:val="center"/>
        <w:rPr>
          <w:rFonts w:eastAsia="Calibri" w:cs="Times New Roman"/>
          <w:b/>
          <w:szCs w:val="27"/>
        </w:rPr>
      </w:pPr>
      <w:r>
        <w:rPr>
          <w:rFonts w:eastAsia="Calibri" w:cs="Times New Roman"/>
          <w:b/>
          <w:szCs w:val="27"/>
        </w:rPr>
        <w:t>ИНФОРМАЦИЯ № 1</w:t>
      </w:r>
    </w:p>
    <w:p w:rsidR="0081153C" w:rsidRDefault="0081153C" w:rsidP="0081153C">
      <w:pPr>
        <w:ind w:firstLine="708"/>
        <w:rPr>
          <w:rFonts w:eastAsia="Calibri" w:cs="Times New Roman"/>
          <w:b/>
          <w:szCs w:val="27"/>
        </w:rPr>
      </w:pPr>
    </w:p>
    <w:p w:rsidR="0081153C" w:rsidRPr="0081153C" w:rsidRDefault="0081153C" w:rsidP="0081153C">
      <w:pPr>
        <w:ind w:firstLine="708"/>
        <w:rPr>
          <w:rFonts w:eastAsia="Calibri" w:cs="Times New Roman"/>
          <w:b/>
          <w:szCs w:val="27"/>
        </w:rPr>
      </w:pPr>
      <w:r>
        <w:rPr>
          <w:rFonts w:eastAsia="Calibri" w:cs="Times New Roman"/>
          <w:b/>
          <w:szCs w:val="27"/>
        </w:rPr>
        <w:t>Казанская межрайонная природоохранная прокуратура разъясняет, что строительство</w:t>
      </w:r>
      <w:r w:rsidRPr="0081153C">
        <w:rPr>
          <w:rFonts w:eastAsia="Calibri" w:cs="Times New Roman"/>
          <w:b/>
          <w:szCs w:val="27"/>
        </w:rPr>
        <w:t xml:space="preserve"> частных домов на арендуемых земельных участках, расположен</w:t>
      </w:r>
      <w:r>
        <w:rPr>
          <w:rFonts w:eastAsia="Calibri" w:cs="Times New Roman"/>
          <w:b/>
          <w:szCs w:val="27"/>
        </w:rPr>
        <w:t>ных в границах береговой полосы, запрещено.</w:t>
      </w:r>
    </w:p>
    <w:p w:rsidR="0081153C" w:rsidRPr="0081153C" w:rsidRDefault="0081153C" w:rsidP="0081153C">
      <w:pPr>
        <w:ind w:firstLine="708"/>
        <w:rPr>
          <w:rFonts w:eastAsia="Calibri" w:cs="Times New Roman"/>
          <w:szCs w:val="27"/>
        </w:rPr>
      </w:pPr>
      <w:r w:rsidRPr="0081153C">
        <w:rPr>
          <w:rFonts w:eastAsia="Calibri" w:cs="Times New Roman"/>
          <w:szCs w:val="27"/>
        </w:rPr>
        <w:t>Согласно п. 4 ст. 39.8 Земельного кодекса Российской Федерации договор аренды земельного участка, находящегося в государственной или муниципальной собственности и расположенного в границах береговой полосы водного объекта общего пользования, заключается при условии обеспечения свободного доступа граждан к водному объекту общего пользования и его береговой полосе.</w:t>
      </w:r>
    </w:p>
    <w:p w:rsidR="0081153C" w:rsidRPr="0081153C" w:rsidRDefault="0081153C" w:rsidP="0081153C">
      <w:pPr>
        <w:ind w:firstLine="708"/>
        <w:rPr>
          <w:rFonts w:eastAsia="Calibri" w:cs="Times New Roman"/>
          <w:szCs w:val="27"/>
        </w:rPr>
      </w:pPr>
      <w:r w:rsidRPr="0081153C">
        <w:rPr>
          <w:rFonts w:eastAsia="Calibri" w:cs="Times New Roman"/>
          <w:szCs w:val="27"/>
        </w:rPr>
        <w:t>По общему правилу ч. 1 ст. 6 Водного кодекса Российской Федерации поверхностные водные объекты, находящиеся в государственной или муниципальной собственности, являются водными объектами общего пользования, то есть общедоступными водными объектами.</w:t>
      </w:r>
    </w:p>
    <w:p w:rsidR="0081153C" w:rsidRPr="0081153C" w:rsidRDefault="0081153C" w:rsidP="0081153C">
      <w:pPr>
        <w:ind w:firstLine="708"/>
        <w:rPr>
          <w:rFonts w:eastAsia="Calibri" w:cs="Times New Roman"/>
          <w:szCs w:val="27"/>
        </w:rPr>
      </w:pPr>
      <w:r w:rsidRPr="0081153C">
        <w:rPr>
          <w:rFonts w:eastAsia="Calibri" w:cs="Times New Roman"/>
          <w:szCs w:val="27"/>
        </w:rPr>
        <w:t xml:space="preserve">В соответствии с ч. 6 ст. 6 Водного кодекса Российской Федерации 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 </w:t>
      </w:r>
    </w:p>
    <w:p w:rsidR="0081153C" w:rsidRPr="0081153C" w:rsidRDefault="0081153C" w:rsidP="0081153C">
      <w:pPr>
        <w:ind w:firstLine="708"/>
        <w:rPr>
          <w:rFonts w:eastAsia="Calibri" w:cs="Times New Roman"/>
          <w:szCs w:val="27"/>
        </w:rPr>
      </w:pPr>
      <w:r w:rsidRPr="0081153C">
        <w:rPr>
          <w:rFonts w:eastAsia="Calibri" w:cs="Times New Roman"/>
          <w:szCs w:val="27"/>
        </w:rPr>
        <w:t>При этом пункт 12 статьи 1 Градостроительного кодекса Российской Федерации предусматривает, что 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</w:t>
      </w:r>
    </w:p>
    <w:p w:rsidR="0081153C" w:rsidRDefault="0081153C" w:rsidP="0081153C">
      <w:pPr>
        <w:ind w:firstLine="708"/>
        <w:rPr>
          <w:rFonts w:eastAsia="Calibri" w:cs="Times New Roman"/>
          <w:szCs w:val="27"/>
        </w:rPr>
      </w:pPr>
      <w:r w:rsidRPr="0081153C">
        <w:rPr>
          <w:rFonts w:eastAsia="Calibri" w:cs="Times New Roman"/>
          <w:szCs w:val="27"/>
        </w:rPr>
        <w:t>Таким образом,</w:t>
      </w:r>
      <w:r w:rsidRPr="0081153C">
        <w:rPr>
          <w:rFonts w:eastAsia="Calibri" w:cs="Times New Roman"/>
        </w:rPr>
        <w:t xml:space="preserve"> </w:t>
      </w:r>
      <w:r w:rsidRPr="0081153C">
        <w:rPr>
          <w:rFonts w:eastAsia="Calibri" w:cs="Times New Roman"/>
          <w:szCs w:val="27"/>
        </w:rPr>
        <w:t>строительство частных домов на арендуемых земельных участках, расположенных в границах береговой полосы является недопустимым, поскольку правовой режим береговой полосы водного объекта не предполагает ее использование в частных интересах без учета статуса территории общего пользования.</w:t>
      </w:r>
    </w:p>
    <w:p w:rsidR="0081153C" w:rsidRDefault="0081153C" w:rsidP="0081153C">
      <w:pPr>
        <w:ind w:firstLine="708"/>
        <w:rPr>
          <w:rFonts w:eastAsia="Calibri" w:cs="Times New Roman"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423BB2" w:rsidRDefault="00423BB2" w:rsidP="0081153C">
      <w:pPr>
        <w:ind w:firstLine="708"/>
        <w:jc w:val="center"/>
        <w:rPr>
          <w:rFonts w:eastAsia="Calibri" w:cs="Times New Roman"/>
          <w:b/>
          <w:szCs w:val="27"/>
        </w:rPr>
      </w:pPr>
    </w:p>
    <w:p w:rsidR="00925A0D" w:rsidRDefault="00925A0D">
      <w:bookmarkStart w:id="0" w:name="_GoBack"/>
      <w:bookmarkEnd w:id="0"/>
    </w:p>
    <w:sectPr w:rsidR="00925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B6"/>
    <w:rsid w:val="001945B6"/>
    <w:rsid w:val="00350D2C"/>
    <w:rsid w:val="00423BB2"/>
    <w:rsid w:val="0081153C"/>
    <w:rsid w:val="009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2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Артамонов Максим Николаевич</dc:creator>
  <cp:lastModifiedBy>Alisa</cp:lastModifiedBy>
  <cp:revision>3</cp:revision>
  <dcterms:created xsi:type="dcterms:W3CDTF">2023-02-13T13:19:00Z</dcterms:created>
  <dcterms:modified xsi:type="dcterms:W3CDTF">2023-02-13T13:19:00Z</dcterms:modified>
</cp:coreProperties>
</file>