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PlainText"/>
        <w:keepNext w:val="true"/>
        <w:keepLines w:val="true"/>
        <w:contextualSpacing w:val="true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Toc183681431"/>
      <w:bookmarkStart w:id="1" w:name="_Toc183681575"/>
      <w:bookmarkStart w:id="2" w:name="_Toc183693753"/>
      <w:bookmarkStart w:id="3" w:name="_Toc184377894"/>
      <w:bookmarkStart w:id="4" w:name="_Toc184397049"/>
      <w:bookmarkStart w:id="5" w:name="_Toc184461614"/>
      <w:bookmarkStart w:id="6" w:name="_Toc183681428"/>
      <w:bookmarkStart w:id="7" w:name="_Toc183681572"/>
      <w:bookmarkStart w:id="8" w:name="_Toc183693750"/>
      <w:r>
        <w:rPr>
          <w:rFonts w:ascii="Times New Roman" w:hAnsi="Times New Roman" w:cs="Times New Roman"/>
          <w:b/>
          <w:sz w:val="22"/>
          <w:szCs w:val="22"/>
        </w:rPr>
        <w:t xml:space="preserve">И</w:t>
      </w:r>
      <w:r>
        <w:rPr>
          <w:rFonts w:ascii="Times New Roman" w:hAnsi="Times New Roman" w:cs="Times New Roman"/>
          <w:b/>
          <w:sz w:val="22"/>
          <w:szCs w:val="22"/>
        </w:rPr>
        <w:t xml:space="preserve">ТОГИ</w:t>
      </w:r>
      <w:bookmarkEnd w:id="0"/>
      <w:bookmarkEnd w:id="1"/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 xml:space="preserve">АУКЦИОНА В ЭЛЕКТРОННОЙ ФОРМЕ</w:t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PlainText"/>
        <w:keepNext w:val="true"/>
        <w:keepLines w:val="true"/>
        <w:contextualSpacing w:val="tru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апреля 2025 года</w:t>
      </w:r>
    </w:p>
    <w:p>
      <w:pPr>
        <w:pStyle w:val="PlainText"/>
        <w:keepNext w:val="true"/>
        <w:keepLines w:val="true"/>
        <w:contextualSpacing w:val="true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</w:r>
    </w:p>
    <w:tbl>
      <w:tblPr>
        <w:tblW w:w="10490" w:type="dxa"/>
        <w:tblInd w:w="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9781"/>
      </w:tblGrid>
      <w:tr>
        <w:trPr>
          <w:trHeight w:val="662"/>
        </w:trPr>
        <w:tc>
          <w:tcPr>
            <w:tcW w:w="10490" w:type="dxa"/>
            <w:gridSpan w:val="2"/>
            <w:textDirection w:val="lrTb"/>
            <w:vAlign w:val="center"/>
          </w:tcPr>
          <w:p>
            <w:pPr>
              <w:pStyle w:val="UserStyle_14"/>
              <w:keepNext w:val="true"/>
              <w:keepLines w:val="true"/>
              <w:ind w:right="0" w:firstLine="0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ОСНОВНЫЕ СВЕДЕНИЯ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rPr>
          <w:trHeight w:val="900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Уполномоченный орган</w:t>
            </w:r>
            <w:r>
              <w:rPr>
                <w:b/>
                <w:bCs/>
                <w:sz w:val="22"/>
                <w:szCs w:val="22"/>
              </w:rPr>
              <w:t xml:space="preserve">: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П</w:t>
            </w:r>
            <w:r>
              <w:rPr>
                <w:bCs/>
                <w:sz w:val="22"/>
                <w:szCs w:val="22"/>
              </w:rPr>
              <w:t xml:space="preserve">алата имущественных и земельных отношений </w:t>
            </w:r>
            <w:r>
              <w:rPr>
                <w:rFonts w:eastAsia="Calibri"/>
                <w:sz w:val="22"/>
                <w:szCs w:val="22"/>
              </w:rPr>
              <w:t xml:space="preserve">Камско-Устьинского</w:t>
            </w:r>
            <w:r>
              <w:rPr>
                <w:bCs/>
                <w:sz w:val="22"/>
                <w:szCs w:val="22"/>
              </w:rPr>
              <w:t xml:space="preserve"> муниципального района Республики Татарстан</w:t>
            </w: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Normal"/>
              <w:keepNext w:val="true"/>
              <w:keepLine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Место нахождения: 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422820, РТ, Камско-Устьинский район, пгт.Камское Устье, ул.Калинина, д.1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Контактны</w:t>
            </w:r>
            <w:r>
              <w:rPr>
                <w:sz w:val="22"/>
                <w:szCs w:val="22"/>
              </w:rPr>
              <w:t xml:space="preserve">й</w:t>
            </w:r>
            <w:r>
              <w:rPr>
                <w:sz w:val="22"/>
                <w:szCs w:val="22"/>
              </w:rPr>
              <w:t xml:space="preserve">  телефон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8 (8437</w:t>
            </w: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  <w:t xml:space="preserve">) 2-1</w:t>
            </w: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90</w:t>
            </w: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электронной почты: </w:t>
            </w:r>
            <w:r>
              <w:rPr>
                <w:sz w:val="22"/>
                <w:szCs w:val="22"/>
                <w:lang w:val="en-US"/>
              </w:rPr>
              <w:t xml:space="preserve">p</w:t>
            </w:r>
            <w:r>
              <w:rPr>
                <w:sz w:val="22"/>
                <w:szCs w:val="22"/>
                <w:lang w:val="en-US"/>
              </w:rPr>
              <w:t xml:space="preserve">izoku</w:t>
            </w:r>
            <w:r>
              <w:rPr>
                <w:sz w:val="22"/>
                <w:szCs w:val="22"/>
              </w:rPr>
              <w:t xml:space="preserve">@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.ru.</w:t>
            </w:r>
          </w:p>
          <w:p>
            <w:pPr>
              <w:pStyle w:val="UserStyle_14"/>
              <w:keepNext w:val="true"/>
              <w:keepLines w:val="true"/>
              <w:ind w:right="0" w:firstLine="0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Ответственное лицо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Вязникова Ирина Алексеевна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UserStyle_14"/>
              <w:keepNext w:val="true"/>
              <w:keepLines w:val="true"/>
              <w:ind w:right="0" w:firstLine="0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Организатор аукциона: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Специализированная организация АО «Карат»</w:t>
            </w:r>
          </w:p>
          <w:p>
            <w:pPr>
              <w:pStyle w:val="UserStyle_14"/>
              <w:keepNext w:val="true"/>
              <w:keepLines w:val="true"/>
              <w:ind w:right="0" w:firstLine="0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Место нахождения:  РТ, г.Казань, ул.Солдатская, д.8, офис 208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Контактный</w:t>
            </w:r>
            <w:r>
              <w:rPr>
                <w:sz w:val="22"/>
                <w:szCs w:val="22"/>
              </w:rPr>
              <w:t xml:space="preserve">  телефон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– 8 (843) 51</w:t>
            </w: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86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52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электронной почты: </w:t>
            </w:r>
            <w:r>
              <w:rPr>
                <w:sz w:val="22"/>
                <w:szCs w:val="22"/>
                <w:lang w:val="en-US"/>
              </w:rPr>
              <w:t xml:space="preserve">ik</w:t>
            </w:r>
            <w:r>
              <w:rPr>
                <w:sz w:val="22"/>
                <w:szCs w:val="22"/>
              </w:rPr>
              <w:t xml:space="preserve">_</w:t>
            </w:r>
            <w:r>
              <w:rPr>
                <w:sz w:val="22"/>
                <w:szCs w:val="22"/>
                <w:lang w:val="en-US"/>
              </w:rPr>
              <w:t xml:space="preserve">karat</w:t>
            </w:r>
            <w:r>
              <w:rPr>
                <w:sz w:val="22"/>
                <w:szCs w:val="22"/>
              </w:rPr>
              <w:t xml:space="preserve">@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.ru.</w:t>
            </w:r>
          </w:p>
          <w:p>
            <w:pPr>
              <w:pStyle w:val="UserStyle_14"/>
              <w:keepNext w:val="true"/>
              <w:keepLines w:val="true"/>
              <w:ind w:right="0" w:firstLine="0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Ответственное лицо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Ярцев Олег Валентинович.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UserStyle_14"/>
              <w:keepNext w:val="true"/>
              <w:keepLines w:val="true"/>
              <w:ind w:right="0" w:firstLine="0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84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Вид торгов: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Аукцион на право заключения договор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ов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аренды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земельных участков, государственная собственность на которые не разграничена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в электронной форме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Аукцион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проводится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порядке, предусмотренном статьями 39.11 и 39.12, с учетом особенностей статьи 39.13 Земельного Кодекса Российской Федерации.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Основание: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Постановлени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Исполнительного комитета  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Камско-Устьинского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муниципального района Республика Татарстан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84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3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ператор электронной площадки: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«Агентство по государственному заказу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Республики 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тарстан»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Место нахождения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(почтовый адрес)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420021, Республика Татарстан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г. Казань, ул. Московская, 55.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Контактные телефоны: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(843)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292-95-17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Голованов Михаил Юрьевич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лужба тех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нической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поддержки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(843)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212-24-25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</w:p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Адрес электронной площадки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на которой проводи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л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ся аукцион в электронной форме: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утвержденная распоряжением Правительств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Российской Федерации от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 июля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г.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1447-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 - Электронная площадка АО «Агентство по государственному 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казу Республики Татарстан» -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instrText xml:space="preserve">HYPERLINK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"</w:instrTex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instrText xml:space="preserve">http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://</w:instrTex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instrText xml:space="preserve">sale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.</w:instrTex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instrText xml:space="preserve">zakazrf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.</w:instrTex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instrText xml:space="preserve">ru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/" </w:instrTex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http</w:t>
            </w:r>
            <w:r>
              <w:rPr>
                <w:rStyle w:val="Hyperlink"/>
                <w:rFonts w:ascii="Times New Roman" w:hAnsi="Times New Roman" w:cs="Times New Roman"/>
                <w:sz w:val="22"/>
                <w:szCs w:val="22"/>
              </w:rPr>
              <w:t xml:space="preserve">://</w:t>
            </w:r>
            <w:r>
              <w:rPr>
                <w:rStyle w:val="Hyperlink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sale</w:t>
            </w:r>
            <w:r>
              <w:rPr>
                <w:rStyle w:val="Hyperlink"/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Style w:val="Hyperlink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zakazrf</w:t>
            </w:r>
            <w:r>
              <w:rPr>
                <w:rStyle w:val="Hyperlink"/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Style w:val="Hyperlink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>
              <w:rPr>
                <w:rStyle w:val="Hyperlink"/>
                <w:rFonts w:ascii="Times New Roman" w:hAnsi="Times New Roman" w:cs="Times New Roman"/>
                <w:sz w:val="22"/>
                <w:szCs w:val="22"/>
              </w:rPr>
              <w:t xml:space="preserve">/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611"/>
        </w:trPr>
        <w:tc>
          <w:tcPr>
            <w:tcW w:w="10490" w:type="dxa"/>
            <w:gridSpan w:val="2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ТОГИ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rPr>
          <w:trHeight w:val="84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2.1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contextualSpacing w:val="true"/>
              <w:outlineLvl w:val="1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Предмет аукциона: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Лот № 1: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Земельный участок 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в аренду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из земель населенных пунктов, разрешенное использование: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для индивидуального жилищного строительства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общая площадь 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20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кв.м, кадастровый номер </w:t>
            </w:r>
            <w:r>
              <w:rPr>
                <w:rFonts w:ascii="PT Astra Serif" w:hAnsi="PT Astra Serif" w:cs="PT Astra Serif"/>
              </w:rPr>
              <w:t xml:space="preserve">16:22:020409:</w:t>
            </w:r>
            <w:r>
              <w:rPr>
                <w:rFonts w:ascii="PT Astra Serif" w:hAnsi="PT Astra Serif" w:cs="PT Astra Serif"/>
              </w:rPr>
              <w:t xml:space="preserve">638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расположенный по адресу: Республика Татарстан, </w:t>
            </w:r>
            <w:r>
              <w:rPr>
                <w:sz w:val="22"/>
                <w:szCs w:val="22"/>
              </w:rPr>
              <w:t xml:space="preserve">Камско-Устьинский муниципальный район, </w:t>
            </w:r>
            <w:r>
              <w:rPr>
                <w:sz w:val="22"/>
                <w:szCs w:val="22"/>
              </w:rPr>
              <w:t xml:space="preserve">пгт.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Камское Устье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 xml:space="preserve">Срок аренды:</w:t>
            </w:r>
            <w:r>
              <w:rPr>
                <w:sz w:val="22"/>
                <w:szCs w:val="22"/>
              </w:rPr>
              <w:t xml:space="preserve"> 20 лет.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Начальная цена предмета аукциона</w:t>
            </w:r>
            <w:r>
              <w:rPr>
                <w:sz w:val="22"/>
                <w:szCs w:val="22"/>
              </w:rPr>
              <w:t xml:space="preserve"> (размер ежегодной арендной платы): </w:t>
            </w:r>
            <w:r>
              <w:rPr>
                <w:rFonts w:ascii="PT Astra Serif" w:hAnsi="PT Astra Serif" w:eastAsia="Calibri" w:cs="PT Astra Serif"/>
                <w:color w:val="000000"/>
              </w:rPr>
              <w:t xml:space="preserve">2</w:t>
            </w:r>
            <w:r>
              <w:rPr>
                <w:rFonts w:ascii="PT Astra Serif" w:hAnsi="PT Astra Serif" w:eastAsia="Calibri" w:cs="PT Astra Serif"/>
                <w:color w:val="000000"/>
              </w:rPr>
              <w:t xml:space="preserve">8575</w:t>
            </w:r>
            <w:r>
              <w:rPr>
                <w:rFonts w:ascii="PT Astra Serif" w:hAnsi="PT Astra Serif" w:eastAsia="Calibri" w:cs="PT Astra Serif"/>
                <w:color w:val="000000"/>
              </w:rPr>
              <w:t xml:space="preserve">,</w:t>
            </w:r>
            <w:r>
              <w:rPr>
                <w:rFonts w:ascii="PT Astra Serif" w:hAnsi="PT Astra Serif" w:eastAsia="Calibri" w:cs="PT Astra Serif"/>
                <w:color w:val="000000"/>
              </w:rPr>
              <w:t xml:space="preserve">41</w:t>
            </w:r>
            <w:r>
              <w:rPr>
                <w:rFonts w:ascii="PT Astra Serif" w:hAnsi="PT Astra Serif" w:eastAsia="Calibri" w:cs="PT Astra Serif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рублей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Двадцать </w:t>
            </w:r>
            <w:r>
              <w:rPr>
                <w:sz w:val="22"/>
                <w:szCs w:val="22"/>
              </w:rPr>
              <w:t xml:space="preserve">восемь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тысяч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пятьсот семьдесят пять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ру</w:t>
            </w: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</w:rPr>
              <w:t xml:space="preserve">л</w:t>
            </w:r>
            <w:r>
              <w:rPr>
                <w:sz w:val="22"/>
                <w:szCs w:val="22"/>
              </w:rPr>
              <w:t xml:space="preserve">ей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41</w:t>
            </w:r>
            <w:r>
              <w:rPr>
                <w:sz w:val="22"/>
                <w:szCs w:val="22"/>
              </w:rPr>
              <w:t xml:space="preserve"> копе</w:t>
            </w:r>
            <w:r>
              <w:rPr>
                <w:sz w:val="22"/>
                <w:szCs w:val="22"/>
              </w:rPr>
              <w:t xml:space="preserve">й</w:t>
            </w: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. 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Размер задатка для участия в аукционе </w:t>
            </w:r>
            <w:r>
              <w:rPr>
                <w:sz w:val="22"/>
                <w:szCs w:val="22"/>
              </w:rPr>
              <w:t xml:space="preserve">(20 % от начал</w:t>
            </w:r>
            <w:r>
              <w:rPr>
                <w:sz w:val="22"/>
                <w:szCs w:val="22"/>
              </w:rPr>
              <w:t xml:space="preserve">ь</w:t>
            </w:r>
            <w:r>
              <w:rPr>
                <w:sz w:val="22"/>
                <w:szCs w:val="22"/>
              </w:rPr>
              <w:t xml:space="preserve">ной цены лота)</w:t>
            </w:r>
            <w:r>
              <w:rPr>
                <w:b/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57</w:t>
            </w:r>
            <w:r>
              <w:rPr>
                <w:sz w:val="22"/>
                <w:szCs w:val="22"/>
              </w:rPr>
              <w:t xml:space="preserve">15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Пять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тысяч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семь</w:t>
            </w:r>
            <w:r>
              <w:rPr>
                <w:sz w:val="22"/>
                <w:szCs w:val="22"/>
              </w:rPr>
              <w:t xml:space="preserve">сот пятнадцать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рубл</w:t>
            </w:r>
            <w:r>
              <w:rPr>
                <w:sz w:val="22"/>
                <w:szCs w:val="22"/>
              </w:rPr>
              <w:t xml:space="preserve">ей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Шаг аукциона </w:t>
            </w:r>
            <w:r>
              <w:rPr>
                <w:sz w:val="22"/>
                <w:szCs w:val="22"/>
              </w:rPr>
              <w:t xml:space="preserve">(3% от начальной цены лота)</w:t>
            </w:r>
            <w:r>
              <w:rPr>
                <w:b/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857,26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рубл</w:t>
            </w:r>
            <w:r>
              <w:rPr>
                <w:sz w:val="22"/>
                <w:szCs w:val="22"/>
              </w:rPr>
              <w:t xml:space="preserve">ей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Вос</w:t>
            </w:r>
            <w:r>
              <w:rPr>
                <w:sz w:val="22"/>
                <w:szCs w:val="22"/>
              </w:rPr>
              <w:t xml:space="preserve">емьсот </w:t>
            </w:r>
            <w:r>
              <w:rPr>
                <w:sz w:val="22"/>
                <w:szCs w:val="22"/>
              </w:rPr>
              <w:t xml:space="preserve">пять</w:t>
            </w:r>
            <w:r>
              <w:rPr>
                <w:sz w:val="22"/>
                <w:szCs w:val="22"/>
              </w:rPr>
              <w:t xml:space="preserve">десят </w:t>
            </w:r>
            <w:r>
              <w:rPr>
                <w:sz w:val="22"/>
                <w:szCs w:val="22"/>
              </w:rPr>
              <w:t xml:space="preserve">семь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ру</w:t>
            </w: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</w:rPr>
              <w:t xml:space="preserve">л</w:t>
            </w:r>
            <w:r>
              <w:rPr>
                <w:sz w:val="22"/>
                <w:szCs w:val="22"/>
              </w:rPr>
              <w:t xml:space="preserve">ей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26</w:t>
            </w:r>
            <w:r>
              <w:rPr>
                <w:sz w:val="22"/>
                <w:szCs w:val="22"/>
              </w:rPr>
              <w:t xml:space="preserve"> копе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к).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Аукцион </w:t>
            </w:r>
            <w:r>
              <w:rPr>
                <w:sz w:val="22"/>
                <w:szCs w:val="22"/>
              </w:rPr>
              <w:t xml:space="preserve">по лоту № 1 признан </w:t>
            </w:r>
            <w:r>
              <w:rPr>
                <w:sz w:val="22"/>
                <w:szCs w:val="22"/>
              </w:rPr>
              <w:t xml:space="preserve">несостоявшимся 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 соответствии с п.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 ст.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39.12 Земельного Кодекса Российской Федерации </w:t>
            </w:r>
            <w:r>
              <w:rPr>
                <w:sz w:val="22"/>
                <w:szCs w:val="22"/>
              </w:rPr>
              <w:t xml:space="preserve">– подана одна заявка на участие </w:t>
            </w:r>
            <w:r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укционе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Единственный участник аукциона: ИП Габов Д.В.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ежегодной арендной платы по результатам аукциона: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PT Astra Serif" w:hAnsi="PT Astra Serif" w:eastAsia="Calibri" w:cs="PT Astra Serif"/>
                <w:color w:val="000000"/>
              </w:rPr>
              <w:t xml:space="preserve">28575,41 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рублей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84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2.2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contextualSpacing w:val="true"/>
              <w:outlineLvl w:val="1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Предмет аукциона: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Лот № 2: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Земельный участок 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в аренду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из земель населенных пунктов, разрешенное использование: </w:t>
            </w:r>
            <w:r>
              <w:rPr>
                <w:sz w:val="22"/>
                <w:szCs w:val="22"/>
              </w:rPr>
              <w:t xml:space="preserve">для индивидуального жилищного строительства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общая площадь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20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кв.м, кадастровый номер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16:22:020409:6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37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расположенный по адресу: Республика Татарстан, </w:t>
            </w:r>
            <w:r>
              <w:rPr>
                <w:sz w:val="22"/>
                <w:szCs w:val="22"/>
              </w:rPr>
              <w:t xml:space="preserve">Камско-Устьинский муниципальный район,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МО «пгт.Камское Устье», пгт.Камское Устье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Срок аренды: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лет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Начальная цена предмета аукциона</w:t>
            </w:r>
            <w:r>
              <w:rPr>
                <w:sz w:val="22"/>
                <w:szCs w:val="22"/>
              </w:rPr>
              <w:t xml:space="preserve"> (размер ежегодной арендной платы): </w:t>
            </w:r>
            <w:r>
              <w:rPr>
                <w:rFonts w:ascii="PT Astra Serif" w:hAnsi="PT Astra Serif" w:cs="PT Astra Serif"/>
                <w:bCs/>
                <w:color w:val="000000"/>
              </w:rPr>
              <w:t xml:space="preserve">28</w:t>
            </w:r>
            <w:r>
              <w:rPr>
                <w:rFonts w:ascii="PT Astra Serif" w:hAnsi="PT Astra Serif" w:cs="PT Astra Serif"/>
                <w:bCs/>
                <w:color w:val="000000"/>
              </w:rPr>
              <w:t xml:space="preserve">3</w:t>
            </w:r>
            <w:r>
              <w:rPr>
                <w:rFonts w:ascii="PT Astra Serif" w:hAnsi="PT Astra Serif" w:cs="PT Astra Serif"/>
                <w:bCs/>
                <w:color w:val="000000"/>
              </w:rPr>
              <w:t xml:space="preserve">5</w:t>
            </w:r>
            <w:r>
              <w:rPr>
                <w:rFonts w:ascii="PT Astra Serif" w:hAnsi="PT Astra Serif" w:cs="PT Astra Serif"/>
                <w:bCs/>
                <w:color w:val="000000"/>
              </w:rPr>
              <w:t xml:space="preserve">0</w:t>
            </w:r>
            <w:r>
              <w:rPr>
                <w:rFonts w:ascii="PT Astra Serif" w:hAnsi="PT Astra Serif" w:cs="PT Astra Serif"/>
                <w:bCs/>
                <w:color w:val="000000"/>
              </w:rPr>
              <w:t xml:space="preserve">,</w:t>
            </w:r>
            <w:r>
              <w:rPr>
                <w:rFonts w:ascii="PT Astra Serif" w:hAnsi="PT Astra Serif" w:cs="PT Astra Serif"/>
                <w:bCs/>
                <w:color w:val="000000"/>
              </w:rPr>
              <w:t xml:space="preserve">17</w:t>
            </w:r>
            <w:r>
              <w:rPr>
                <w:rFonts w:ascii="PT Astra Serif" w:hAnsi="PT Astra Serif" w:cs="PT Astra Serif"/>
                <w:bCs/>
                <w:color w:val="000000"/>
              </w:rPr>
              <w:t xml:space="preserve"> </w:t>
            </w:r>
            <w:r>
              <w:rPr>
                <w:sz w:val="22"/>
                <w:szCs w:val="22"/>
              </w:rPr>
              <w:t xml:space="preserve">рубл</w:t>
            </w:r>
            <w:r>
              <w:rPr>
                <w:sz w:val="22"/>
                <w:szCs w:val="22"/>
              </w:rPr>
              <w:t xml:space="preserve">ей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вадцать </w:t>
            </w:r>
            <w:r>
              <w:rPr>
                <w:sz w:val="22"/>
                <w:szCs w:val="22"/>
              </w:rPr>
              <w:t xml:space="preserve">восемь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тысяч </w:t>
            </w:r>
            <w:r>
              <w:rPr>
                <w:sz w:val="22"/>
                <w:szCs w:val="22"/>
              </w:rPr>
              <w:t xml:space="preserve">триста </w:t>
            </w:r>
            <w:r>
              <w:rPr>
                <w:sz w:val="22"/>
                <w:szCs w:val="22"/>
              </w:rPr>
              <w:t xml:space="preserve">пят</w:t>
            </w:r>
            <w:r>
              <w:rPr>
                <w:sz w:val="22"/>
                <w:szCs w:val="22"/>
              </w:rPr>
              <w:t xml:space="preserve">ьдесят </w:t>
            </w:r>
            <w:r>
              <w:rPr>
                <w:sz w:val="22"/>
                <w:szCs w:val="22"/>
              </w:rPr>
              <w:t xml:space="preserve">ру</w:t>
            </w: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</w:rPr>
              <w:t xml:space="preserve">л</w:t>
            </w:r>
            <w:r>
              <w:rPr>
                <w:sz w:val="22"/>
                <w:szCs w:val="22"/>
              </w:rPr>
              <w:t xml:space="preserve">ей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17</w:t>
            </w:r>
            <w:r>
              <w:rPr>
                <w:sz w:val="22"/>
                <w:szCs w:val="22"/>
              </w:rPr>
              <w:t xml:space="preserve"> копе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к). 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Размер задатка для участия в аукционе </w:t>
            </w:r>
            <w:r>
              <w:rPr>
                <w:sz w:val="22"/>
                <w:szCs w:val="22"/>
              </w:rPr>
              <w:t xml:space="preserve">(20 % от начал</w:t>
            </w:r>
            <w:r>
              <w:rPr>
                <w:sz w:val="22"/>
                <w:szCs w:val="22"/>
              </w:rPr>
              <w:t xml:space="preserve">ь</w:t>
            </w:r>
            <w:r>
              <w:rPr>
                <w:sz w:val="22"/>
                <w:szCs w:val="22"/>
              </w:rPr>
              <w:t xml:space="preserve">ной цены лота)</w:t>
            </w:r>
            <w:r>
              <w:rPr>
                <w:b/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5670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Пять </w:t>
            </w:r>
            <w:r>
              <w:rPr>
                <w:sz w:val="22"/>
                <w:szCs w:val="22"/>
              </w:rPr>
              <w:t xml:space="preserve">тысяч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шестьсот семьдесят)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рублей.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Шаг аукциона </w:t>
            </w:r>
            <w:r>
              <w:rPr>
                <w:sz w:val="22"/>
                <w:szCs w:val="22"/>
              </w:rPr>
              <w:t xml:space="preserve">(3% от начальной цены лота)</w:t>
            </w:r>
            <w:r>
              <w:rPr>
                <w:b/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850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рубл</w:t>
            </w:r>
            <w:r>
              <w:rPr>
                <w:sz w:val="22"/>
                <w:szCs w:val="22"/>
              </w:rPr>
              <w:t xml:space="preserve">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Вос</w:t>
            </w:r>
            <w:r>
              <w:rPr>
                <w:sz w:val="22"/>
                <w:szCs w:val="22"/>
              </w:rPr>
              <w:t xml:space="preserve">емьсот </w:t>
            </w:r>
            <w:r>
              <w:rPr>
                <w:sz w:val="22"/>
                <w:szCs w:val="22"/>
              </w:rPr>
              <w:t xml:space="preserve">пятьдесят </w:t>
            </w:r>
            <w:r>
              <w:rPr>
                <w:sz w:val="22"/>
                <w:szCs w:val="22"/>
              </w:rPr>
              <w:t xml:space="preserve">рубл</w:t>
            </w:r>
            <w:r>
              <w:rPr>
                <w:sz w:val="22"/>
                <w:szCs w:val="22"/>
              </w:rPr>
              <w:t xml:space="preserve">ей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  <w:t xml:space="preserve"> копеек)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Аукцион по лоту № 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 признан состоявшимся.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ежегодной арендной платы по результатам аукциона: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29200,67 рублей</w:t>
            </w:r>
            <w:r>
              <w:rPr>
                <w:sz w:val="22"/>
                <w:szCs w:val="22"/>
              </w:rPr>
              <w:t xml:space="preserve">.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Победитель аукциона:</w:t>
            </w:r>
            <w:r>
              <w:rPr>
                <w:sz w:val="22"/>
                <w:szCs w:val="22"/>
              </w:rPr>
              <w:t xml:space="preserve"> Востриков А.И.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53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2.3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contextualSpacing w:val="true"/>
              <w:outlineLvl w:val="1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Предмет аукциона: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Лот № 3: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Земельный участок 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в аренду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из земель населенных пунктов, разрешенное использование: </w:t>
            </w:r>
            <w:r>
              <w:rPr>
                <w:sz w:val="22"/>
                <w:szCs w:val="22"/>
              </w:rPr>
              <w:t xml:space="preserve">для индивидуального жилищного строительства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общая площадь 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50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кв.м, кадастровый номер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16:22: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050201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: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4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1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расположенный по адресу: Республика Татарстан, </w:t>
            </w:r>
            <w:r>
              <w:rPr>
                <w:sz w:val="22"/>
                <w:szCs w:val="22"/>
              </w:rPr>
              <w:t xml:space="preserve">Камско-Устьинский муниципальный район,</w:t>
            </w:r>
            <w:r>
              <w:rPr>
                <w:sz w:val="22"/>
                <w:szCs w:val="22"/>
              </w:rPr>
              <w:t xml:space="preserve"> Большекляринское сельское поселение, д. Малые Кляри, ул. Аръяк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Срок аренды:</w:t>
            </w:r>
            <w:r>
              <w:rPr>
                <w:sz w:val="22"/>
                <w:szCs w:val="22"/>
              </w:rPr>
              <w:t xml:space="preserve"> 20 лет.</w:t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Начальная цена предмета аукциона</w:t>
            </w:r>
            <w:r>
              <w:rPr>
                <w:sz w:val="22"/>
                <w:szCs w:val="22"/>
              </w:rPr>
              <w:t xml:space="preserve"> (размер ежегодной арендной платы): </w:t>
            </w:r>
            <w:r>
              <w:rPr>
                <w:sz w:val="22"/>
                <w:szCs w:val="22"/>
              </w:rPr>
              <w:t xml:space="preserve">25044,75 рубля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Двадцать пять </w:t>
            </w:r>
            <w:r>
              <w:rPr>
                <w:sz w:val="22"/>
                <w:szCs w:val="22"/>
              </w:rPr>
              <w:t xml:space="preserve">тысяч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сорок четыре </w:t>
            </w:r>
            <w:r>
              <w:rPr>
                <w:sz w:val="22"/>
                <w:szCs w:val="22"/>
              </w:rPr>
              <w:t xml:space="preserve">ру</w:t>
            </w: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</w:rPr>
              <w:t xml:space="preserve">л</w:t>
            </w:r>
            <w:r>
              <w:rPr>
                <w:sz w:val="22"/>
                <w:szCs w:val="22"/>
              </w:rPr>
              <w:t xml:space="preserve">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75</w:t>
            </w:r>
            <w:r>
              <w:rPr>
                <w:sz w:val="22"/>
                <w:szCs w:val="22"/>
              </w:rPr>
              <w:t xml:space="preserve"> копе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к)</w:t>
            </w:r>
            <w:r>
              <w:rPr>
                <w:sz w:val="22"/>
                <w:szCs w:val="22"/>
              </w:rPr>
              <w:t xml:space="preserve">. 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Размер задатка для участия в аукционе </w:t>
            </w:r>
            <w:r>
              <w:rPr>
                <w:sz w:val="22"/>
                <w:szCs w:val="22"/>
              </w:rPr>
              <w:t xml:space="preserve">(20 % от начал</w:t>
            </w:r>
            <w:r>
              <w:rPr>
                <w:sz w:val="22"/>
                <w:szCs w:val="22"/>
              </w:rPr>
              <w:t xml:space="preserve">ь</w:t>
            </w:r>
            <w:r>
              <w:rPr>
                <w:sz w:val="22"/>
                <w:szCs w:val="22"/>
              </w:rPr>
              <w:t xml:space="preserve">ной цены лота)</w:t>
            </w:r>
            <w:r>
              <w:rPr>
                <w:b/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5009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Пять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тысяч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девять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рубл</w:t>
            </w:r>
            <w:r>
              <w:rPr>
                <w:sz w:val="22"/>
                <w:szCs w:val="22"/>
              </w:rPr>
              <w:t xml:space="preserve">ей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Шаг аукциона </w:t>
            </w:r>
            <w:r>
              <w:rPr>
                <w:sz w:val="22"/>
                <w:szCs w:val="22"/>
              </w:rPr>
              <w:t xml:space="preserve">(3% от начальной цены лота)</w:t>
            </w:r>
            <w:r>
              <w:rPr>
                <w:b/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751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34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рубл</w:t>
            </w:r>
            <w:r>
              <w:rPr>
                <w:sz w:val="22"/>
                <w:szCs w:val="22"/>
              </w:rPr>
              <w:t xml:space="preserve">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Семьсот пятьдесят один </w:t>
            </w:r>
            <w:r>
              <w:rPr>
                <w:sz w:val="22"/>
                <w:szCs w:val="22"/>
              </w:rPr>
              <w:t xml:space="preserve">рубл</w:t>
            </w:r>
            <w:r>
              <w:rPr>
                <w:sz w:val="22"/>
                <w:szCs w:val="22"/>
              </w:rPr>
              <w:t xml:space="preserve">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34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копе</w:t>
            </w:r>
            <w:r>
              <w:rPr>
                <w:sz w:val="22"/>
                <w:szCs w:val="22"/>
              </w:rPr>
              <w:t xml:space="preserve">й</w:t>
            </w: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).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tabs>
                <w:tab w:val="left" w:leader="none" w:pos="0"/>
              </w:tabs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Аукцион </w:t>
            </w:r>
            <w:r>
              <w:rPr>
                <w:sz w:val="22"/>
                <w:szCs w:val="22"/>
              </w:rPr>
              <w:t xml:space="preserve">по лоту № 3 признан </w:t>
            </w:r>
            <w:r>
              <w:rPr>
                <w:sz w:val="22"/>
                <w:szCs w:val="22"/>
              </w:rPr>
              <w:t xml:space="preserve">несостоявшимся 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 соответствии с п.1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 ст.39.12 Земельного Кодекса Российской Федерации </w:t>
            </w:r>
            <w:r>
              <w:rPr>
                <w:sz w:val="22"/>
                <w:szCs w:val="22"/>
              </w:rPr>
              <w:t xml:space="preserve">– не подано ни одной заявки</w:t>
            </w:r>
            <w:r>
              <w:rPr>
                <w:sz w:val="22"/>
                <w:szCs w:val="22"/>
              </w:rPr>
              <w:t xml:space="preserve"> на участие в аукционе </w:t>
            </w:r>
            <w:r>
              <w:rPr>
                <w:sz w:val="22"/>
                <w:szCs w:val="22"/>
              </w:rPr>
              <w:t xml:space="preserve">по </w:t>
            </w:r>
            <w:r>
              <w:rPr>
                <w:sz w:val="22"/>
                <w:szCs w:val="22"/>
              </w:rPr>
              <w:t xml:space="preserve">лот</w:t>
            </w:r>
            <w:r>
              <w:rPr>
                <w:sz w:val="22"/>
                <w:szCs w:val="22"/>
              </w:rPr>
              <w:t xml:space="preserve">у</w:t>
            </w:r>
            <w:r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  <w:t xml:space="preserve">.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sectPr>
      <w:headerReference w:type="default" r:id="rId7"/>
      <w:footerReference w:type="even" r:id="rId8"/>
      <w:type w:val="nextPage"/>
      <w:pgSz w:h="16838" w:w="11906"/>
      <w:pgMar w:top="170" w:right="567" w:bottom="567" w:left="68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MS Sans Serif">
    <w:panose1 w:val="05040102010807070707"/>
  </w:font>
  <w:font w:name="Courier New">
    <w:panose1 w:val="020704090202050204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Footer"/>
      <w:framePr w:hAnchor="margin" w:vAnchor="text" w:wrap="around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  <w:r>
      <w:rPr>
        <w:rStyle w:val="PageNumber"/>
      </w:rPr>
    </w:r>
  </w:p>
  <w:p>
    <w:pPr>
      <w:pStyle w:val="Footer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center"/>
      <w:rPr>
        <w:rFonts w:ascii="Arial" w:hAnsi="Arial" w:cs="Arial"/>
      </w:rPr>
    </w:pPr>
    <w:r>
      <w:rPr>
        <w:rFonts w:ascii="Arial" w:hAnsi="Arial" w:cs="Arial"/>
        <w:lang w:val="en-US"/>
      </w:rPr>
      <w:t xml:space="preserve">-</w:t>
    </w:r>
    <w:r>
      <w:rPr>
        <w:rFonts w:ascii="Arial" w:hAnsi="Arial" w:cs="Arial"/>
      </w:rPr>
      <w:t xml:space="preserve">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   \* MERGEFORMAT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 xml:space="preserve">1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</w:t>
    </w:r>
    <w:r>
      <w:rPr>
        <w:rFonts w:ascii="Arial" w:hAnsi="Arial" w:cs="Arial"/>
        <w:lang w:val="en-US"/>
      </w:rPr>
      <w:t xml:space="preserve">–</w:t>
    </w:r>
    <w:r>
      <w:rPr>
        <w:rFonts w:ascii="Arial" w:hAnsi="Arial" w:cs="Arial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1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2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3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4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5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rFonts w:ascii="Times New Roman" w:hAnsi="Times New Roman" w:cs="Times New Roman"/>
        <w:i w:val="0"/>
        <w:sz w:val="26"/>
        <w:szCs w:val="26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6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7">
    <w:multiLevelType w:val="hybridMultilevel"/>
    <w:lvl w:ilvl="0">
      <w:lvlJc w:val="left"/>
      <w:lvlText w:val="•"/>
      <w:numFmt w:val="bullet"/>
      <w:pPr>
        <w:pStyle w:val="Normal"/>
        <w:ind w:hanging="154" w:left="259"/>
      </w:pPr>
      <w:rPr>
        <w:rFonts w:ascii="Times New Roman" w:hAnsi="Times New Roman" w:eastAsia="Times New Roman" w:cs="Times New Roman"/>
        <w:b w:val="0"/>
        <w:bCs w:val="0"/>
        <w:i w:val="0"/>
        <w:iCs w:val="0"/>
        <w:w w:val="96"/>
        <w:sz w:val="28"/>
        <w:szCs w:val="28"/>
        <w:lang w:val="ru-RU" w:eastAsia="en-US" w:bidi="ar-SA"/>
      </w:rPr>
      <w:start w:val="0"/>
      <w:suff w:val="tab"/>
    </w:lvl>
    <w:lvl w:ilvl="1">
      <w:lvlJc w:val="left"/>
      <w:lvlText w:val="•"/>
      <w:numFmt w:val="bullet"/>
      <w:pPr>
        <w:pStyle w:val="Normal"/>
        <w:ind w:hanging="101" w:left="259"/>
      </w:pPr>
      <w:rPr>
        <w:rFonts w:ascii="Times New Roman" w:hAnsi="Times New Roman" w:eastAsia="Times New Roman" w:cs="Times New Roman"/>
        <w:w w:val="95"/>
        <w:lang w:val="ru-RU" w:eastAsia="en-US" w:bidi="ar-SA"/>
      </w:rPr>
      <w:start w:val="0"/>
      <w:suff w:val="tab"/>
    </w:lvl>
    <w:lvl w:ilvl="2">
      <w:lvlJc w:val="left"/>
      <w:lvlText w:val="•"/>
      <w:numFmt w:val="bullet"/>
      <w:pPr>
        <w:pStyle w:val="Normal"/>
        <w:ind w:hanging="101" w:left="2211"/>
      </w:pPr>
      <w:rPr>
        <w:lang w:val="ru-RU" w:eastAsia="en-US" w:bidi="ar-SA"/>
      </w:rPr>
      <w:start w:val="0"/>
      <w:suff w:val="tab"/>
    </w:lvl>
    <w:lvl w:ilvl="3">
      <w:lvlJc w:val="left"/>
      <w:lvlText w:val="•"/>
      <w:numFmt w:val="bullet"/>
      <w:pPr>
        <w:pStyle w:val="Normal"/>
        <w:ind w:hanging="101" w:left="3187"/>
      </w:pPr>
      <w:rPr>
        <w:lang w:val="ru-RU" w:eastAsia="en-US" w:bidi="ar-SA"/>
      </w:rPr>
      <w:start w:val="0"/>
      <w:suff w:val="tab"/>
    </w:lvl>
    <w:lvl w:ilvl="4">
      <w:lvlJc w:val="left"/>
      <w:lvlText w:val="•"/>
      <w:numFmt w:val="bullet"/>
      <w:pPr>
        <w:pStyle w:val="Normal"/>
        <w:ind w:hanging="101" w:left="4163"/>
      </w:pPr>
      <w:rPr>
        <w:lang w:val="ru-RU" w:eastAsia="en-US" w:bidi="ar-SA"/>
      </w:rPr>
      <w:start w:val="0"/>
      <w:suff w:val="tab"/>
    </w:lvl>
    <w:lvl w:ilvl="5">
      <w:lvlJc w:val="left"/>
      <w:lvlText w:val="•"/>
      <w:numFmt w:val="bullet"/>
      <w:pPr>
        <w:pStyle w:val="Normal"/>
        <w:ind w:hanging="101" w:left="5139"/>
      </w:pPr>
      <w:rPr>
        <w:lang w:val="ru-RU" w:eastAsia="en-US" w:bidi="ar-SA"/>
      </w:rPr>
      <w:start w:val="0"/>
      <w:suff w:val="tab"/>
    </w:lvl>
    <w:lvl w:ilvl="6">
      <w:lvlJc w:val="left"/>
      <w:lvlText w:val="•"/>
      <w:numFmt w:val="bullet"/>
      <w:pPr>
        <w:pStyle w:val="Normal"/>
        <w:ind w:hanging="101" w:left="6115"/>
      </w:pPr>
      <w:rPr>
        <w:lang w:val="ru-RU" w:eastAsia="en-US" w:bidi="ar-SA"/>
      </w:rPr>
      <w:start w:val="0"/>
      <w:suff w:val="tab"/>
    </w:lvl>
    <w:lvl w:ilvl="7">
      <w:lvlJc w:val="left"/>
      <w:lvlText w:val="•"/>
      <w:numFmt w:val="bullet"/>
      <w:pPr>
        <w:pStyle w:val="Normal"/>
        <w:ind w:hanging="101" w:left="7091"/>
      </w:pPr>
      <w:rPr>
        <w:lang w:val="ru-RU" w:eastAsia="en-US" w:bidi="ar-SA"/>
      </w:rPr>
      <w:start w:val="0"/>
      <w:suff w:val="tab"/>
    </w:lvl>
    <w:lvl w:ilvl="8">
      <w:lvlJc w:val="left"/>
      <w:lvlText w:val="•"/>
      <w:numFmt w:val="bullet"/>
      <w:pPr>
        <w:pStyle w:val="Normal"/>
        <w:ind w:hanging="101" w:left="8067"/>
      </w:pPr>
      <w:rPr>
        <w:lang w:val="ru-RU" w:eastAsia="en-US" w:bidi="ar-SA"/>
      </w:rPr>
      <w:start w:val="0"/>
      <w:suff w:val="tab"/>
    </w:lvl>
  </w:abstractNum>
  <w:abstractNum w:abstractNumId="8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9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10">
    <w:multiLevelType w:val="hybrid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2."/>
      <w:numFmt w:val="lowerLetter"/>
      <w:pPr>
        <w:pStyle w:val="Normal"/>
        <w:ind w:hanging="360" w:left="1440"/>
      </w:pPr>
      <w:start w:val="1"/>
      <w:suff w:val="tab"/>
    </w:lvl>
    <w:lvl w:ilvl="2">
      <w:lvlJc w:val="right"/>
      <w:lvlText w:val="%3."/>
      <w:numFmt w:val="lowerRoman"/>
      <w:pPr>
        <w:pStyle w:val="Normal"/>
        <w:ind w:hanging="180" w:left="2160"/>
      </w:pPr>
      <w:start w:val="1"/>
      <w:suff w:val="tab"/>
    </w:lvl>
    <w:lvl w:ilvl="3">
      <w:lvlJc w:val="left"/>
      <w:lvlText w:val="%4."/>
      <w:numFmt w:val="decimal"/>
      <w:pPr>
        <w:pStyle w:val="Normal"/>
        <w:ind w:hanging="360" w:left="2880"/>
      </w:pPr>
      <w:start w:val="1"/>
      <w:suff w:val="tab"/>
    </w:lvl>
    <w:lvl w:ilvl="4">
      <w:lvlJc w:val="left"/>
      <w:lvlText w:val="%5."/>
      <w:numFmt w:val="lowerLetter"/>
      <w:pPr>
        <w:pStyle w:val="Normal"/>
        <w:ind w:hanging="360" w:left="3600"/>
      </w:pPr>
      <w:start w:val="1"/>
      <w:suff w:val="tab"/>
    </w:lvl>
    <w:lvl w:ilvl="5">
      <w:lvlJc w:val="right"/>
      <w:lvlText w:val="%6."/>
      <w:numFmt w:val="lowerRoman"/>
      <w:pPr>
        <w:pStyle w:val="Normal"/>
        <w:ind w:hanging="180" w:left="4320"/>
      </w:pPr>
      <w:start w:val="1"/>
      <w:suff w:val="tab"/>
    </w:lvl>
    <w:lvl w:ilvl="6">
      <w:lvlJc w:val="left"/>
      <w:lvlText w:val="%7."/>
      <w:numFmt w:val="decimal"/>
      <w:pPr>
        <w:pStyle w:val="Normal"/>
        <w:ind w:hanging="360" w:left="5040"/>
      </w:pPr>
      <w:start w:val="1"/>
      <w:suff w:val="tab"/>
    </w:lvl>
    <w:lvl w:ilvl="7">
      <w:lvlJc w:val="left"/>
      <w:lvlText w:val="%8."/>
      <w:numFmt w:val="lowerLetter"/>
      <w:pPr>
        <w:pStyle w:val="Normal"/>
        <w:ind w:hanging="360" w:left="5760"/>
      </w:pPr>
      <w:start w:val="1"/>
      <w:suff w:val="tab"/>
    </w:lvl>
    <w:lvl w:ilvl="8">
      <w:lvlJc w:val="right"/>
      <w:lvlText w:val="%9."/>
      <w:numFmt w:val="lowerRoman"/>
      <w:pPr>
        <w:pStyle w:val="Normal"/>
        <w:ind w:hanging="180" w:left="6480"/>
      </w:pPr>
      <w:start w:val="1"/>
      <w:suff w:val="tab"/>
    </w:lvl>
  </w:abstractNum>
  <w:abstractNum w:abstractNumId="11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12">
    <w:multiLevelType w:val="hybridMultilevel"/>
    <w:lvl w:ilvl="0">
      <w:lvlJc w:val="left"/>
      <w:lvlText w:val="%1."/>
      <w:numFmt w:val="decimal"/>
      <w:pPr>
        <w:pStyle w:val="Normal"/>
        <w:ind w:hanging="360" w:left="1069"/>
      </w:pPr>
      <w:start w:val="1"/>
      <w:suff w:val="tab"/>
    </w:lvl>
    <w:lvl w:ilvl="1">
      <w:lvlJc w:val="left"/>
      <w:lvlText w:val="%2."/>
      <w:numFmt w:val="lowerLetter"/>
      <w:pPr>
        <w:pStyle w:val="Normal"/>
        <w:ind w:hanging="360" w:left="1789"/>
      </w:pPr>
      <w:start w:val="1"/>
      <w:suff w:val="tab"/>
    </w:lvl>
    <w:lvl w:ilvl="2">
      <w:lvlJc w:val="right"/>
      <w:lvlText w:val="%3."/>
      <w:numFmt w:val="lowerRoman"/>
      <w:pPr>
        <w:pStyle w:val="Normal"/>
        <w:ind w:hanging="180" w:left="2509"/>
      </w:pPr>
      <w:start w:val="1"/>
      <w:suff w:val="tab"/>
    </w:lvl>
    <w:lvl w:ilvl="3">
      <w:lvlJc w:val="left"/>
      <w:lvlText w:val="%4."/>
      <w:numFmt w:val="decimal"/>
      <w:pPr>
        <w:pStyle w:val="Normal"/>
        <w:ind w:hanging="360" w:left="3229"/>
      </w:pPr>
      <w:start w:val="1"/>
      <w:suff w:val="tab"/>
    </w:lvl>
    <w:lvl w:ilvl="4">
      <w:lvlJc w:val="left"/>
      <w:lvlText w:val="%5."/>
      <w:numFmt w:val="lowerLetter"/>
      <w:pPr>
        <w:pStyle w:val="Normal"/>
        <w:ind w:hanging="360" w:left="3949"/>
      </w:pPr>
      <w:start w:val="1"/>
      <w:suff w:val="tab"/>
    </w:lvl>
    <w:lvl w:ilvl="5">
      <w:lvlJc w:val="right"/>
      <w:lvlText w:val="%6."/>
      <w:numFmt w:val="lowerRoman"/>
      <w:pPr>
        <w:pStyle w:val="Normal"/>
        <w:ind w:hanging="180" w:left="4669"/>
      </w:pPr>
      <w:start w:val="1"/>
      <w:suff w:val="tab"/>
    </w:lvl>
    <w:lvl w:ilvl="6">
      <w:lvlJc w:val="left"/>
      <w:lvlText w:val="%7."/>
      <w:numFmt w:val="decimal"/>
      <w:pPr>
        <w:pStyle w:val="Normal"/>
        <w:ind w:hanging="360" w:left="5389"/>
      </w:pPr>
      <w:start w:val="1"/>
      <w:suff w:val="tab"/>
    </w:lvl>
    <w:lvl w:ilvl="7">
      <w:lvlJc w:val="left"/>
      <w:lvlText w:val="%8."/>
      <w:numFmt w:val="lowerLetter"/>
      <w:pPr>
        <w:pStyle w:val="Normal"/>
        <w:ind w:hanging="360" w:left="6109"/>
      </w:pPr>
      <w:start w:val="1"/>
      <w:suff w:val="tab"/>
    </w:lvl>
    <w:lvl w:ilvl="8">
      <w:lvlJc w:val="right"/>
      <w:lvlText w:val="%9."/>
      <w:numFmt w:val="lowerRoman"/>
      <w:pPr>
        <w:pStyle w:val="Normal"/>
        <w:ind w:hanging="180" w:left="6829"/>
      </w:pPr>
      <w:start w:val="1"/>
      <w:suff w:val="tab"/>
    </w:lvl>
  </w:abstractNum>
  <w:abstractNum w:abstractNumId="13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14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15">
    <w:multiLevelType w:val="hybridMultilevel"/>
    <w:lvl w:ilvl="0">
      <w:lvlJc w:val="left"/>
      <w:lvlText w:val="%1)"/>
      <w:numFmt w:val="decimal"/>
      <w:pPr>
        <w:pStyle w:val="Normal"/>
        <w:ind w:hanging="360" w:left="900"/>
      </w:pPr>
      <w:rPr>
        <w:color w:val="000000"/>
      </w:rPr>
      <w:start w:val="1"/>
      <w:suff w:val="tab"/>
    </w:lvl>
    <w:lvl w:ilvl="1">
      <w:lvlJc w:val="left"/>
      <w:lvlText w:val="%2."/>
      <w:numFmt w:val="lowerLetter"/>
      <w:pPr>
        <w:pStyle w:val="Normal"/>
        <w:ind w:hanging="360" w:left="1620"/>
      </w:pPr>
      <w:start w:val="1"/>
      <w:suff w:val="tab"/>
    </w:lvl>
    <w:lvl w:ilvl="2">
      <w:lvlJc w:val="right"/>
      <w:lvlText w:val="%3."/>
      <w:numFmt w:val="lowerRoman"/>
      <w:pPr>
        <w:pStyle w:val="Normal"/>
        <w:ind w:hanging="180" w:left="2340"/>
      </w:pPr>
      <w:start w:val="1"/>
      <w:suff w:val="tab"/>
    </w:lvl>
    <w:lvl w:ilvl="3">
      <w:lvlJc w:val="left"/>
      <w:lvlText w:val="%4."/>
      <w:numFmt w:val="decimal"/>
      <w:pPr>
        <w:pStyle w:val="Normal"/>
        <w:ind w:hanging="360" w:left="3060"/>
      </w:pPr>
      <w:start w:val="1"/>
      <w:suff w:val="tab"/>
    </w:lvl>
    <w:lvl w:ilvl="4">
      <w:lvlJc w:val="left"/>
      <w:lvlText w:val="%5."/>
      <w:numFmt w:val="lowerLetter"/>
      <w:pPr>
        <w:pStyle w:val="Normal"/>
        <w:ind w:hanging="360" w:left="3780"/>
      </w:pPr>
      <w:start w:val="1"/>
      <w:suff w:val="tab"/>
    </w:lvl>
    <w:lvl w:ilvl="5">
      <w:lvlJc w:val="right"/>
      <w:lvlText w:val="%6."/>
      <w:numFmt w:val="lowerRoman"/>
      <w:pPr>
        <w:pStyle w:val="Normal"/>
        <w:ind w:hanging="180" w:left="4500"/>
      </w:pPr>
      <w:start w:val="1"/>
      <w:suff w:val="tab"/>
    </w:lvl>
    <w:lvl w:ilvl="6">
      <w:lvlJc w:val="left"/>
      <w:lvlText w:val="%7."/>
      <w:numFmt w:val="decimal"/>
      <w:pPr>
        <w:pStyle w:val="Normal"/>
        <w:ind w:hanging="360" w:left="5220"/>
      </w:pPr>
      <w:start w:val="1"/>
      <w:suff w:val="tab"/>
    </w:lvl>
    <w:lvl w:ilvl="7">
      <w:lvlJc w:val="left"/>
      <w:lvlText w:val="%8."/>
      <w:numFmt w:val="lowerLetter"/>
      <w:pPr>
        <w:pStyle w:val="Normal"/>
        <w:ind w:hanging="360" w:left="5940"/>
      </w:pPr>
      <w:start w:val="1"/>
      <w:suff w:val="tab"/>
    </w:lvl>
    <w:lvl w:ilvl="8">
      <w:lvlJc w:val="right"/>
      <w:lvlText w:val="%9."/>
      <w:numFmt w:val="lowerRoman"/>
      <w:pPr>
        <w:pStyle w:val="Normal"/>
        <w:ind w:hanging="180" w:left="6660"/>
      </w:pPr>
      <w:start w:val="1"/>
      <w:suff w:val="tab"/>
    </w:lvl>
  </w:abstractNum>
  <w:abstractNum w:abstractNumId="16">
    <w:multiLevelType w:val="hybridMultilevel"/>
    <w:lvl w:ilvl="0">
      <w:lvlJc w:val="left"/>
      <w:lvlText w:val="%1."/>
      <w:numFmt w:val="decimal"/>
      <w:pPr>
        <w:pStyle w:val="Normal"/>
        <w:tabs>
          <w:tab w:val="num" w:leader="none" w:pos="720"/>
        </w:tabs>
        <w:ind w:hanging="360" w:left="720"/>
      </w:pPr>
      <w:start w:val="1"/>
      <w:suff w:val="tab"/>
    </w:lvl>
    <w:lvl w:ilvl="1">
      <w:lvlJc w:val="left"/>
      <w:lvlText w:val="%2."/>
      <w:numFmt w:val="lowerLetter"/>
      <w:pPr>
        <w:pStyle w:val="Normal"/>
        <w:tabs>
          <w:tab w:val="num" w:leader="none" w:pos="1440"/>
        </w:tabs>
        <w:ind w:hanging="360" w:left="1440"/>
      </w:pPr>
      <w:start w:val="1"/>
      <w:suff w:val="tab"/>
    </w:lvl>
    <w:lvl w:ilvl="2">
      <w:lvlJc w:val="right"/>
      <w:lvlText w:val="%3."/>
      <w:numFmt w:val="lowerRoman"/>
      <w:pPr>
        <w:pStyle w:val="Normal"/>
        <w:tabs>
          <w:tab w:val="num" w:leader="none" w:pos="2160"/>
        </w:tabs>
        <w:ind w:hanging="180" w:left="2160"/>
      </w:pPr>
      <w:start w:val="1"/>
      <w:suff w:val="tab"/>
    </w:lvl>
    <w:lvl w:ilvl="3">
      <w:lvlJc w:val="left"/>
      <w:lvlText w:val="%4."/>
      <w:numFmt w:val="decimal"/>
      <w:pPr>
        <w:pStyle w:val="Normal"/>
        <w:tabs>
          <w:tab w:val="num" w:leader="none" w:pos="2880"/>
        </w:tabs>
        <w:ind w:hanging="360" w:left="2880"/>
      </w:pPr>
      <w:start w:val="1"/>
      <w:suff w:val="tab"/>
    </w:lvl>
    <w:lvl w:ilvl="4">
      <w:lvlJc w:val="left"/>
      <w:lvlText w:val="%5."/>
      <w:numFmt w:val="lowerLetter"/>
      <w:pPr>
        <w:pStyle w:val="Normal"/>
        <w:tabs>
          <w:tab w:val="num" w:leader="none" w:pos="3600"/>
        </w:tabs>
        <w:ind w:hanging="360" w:left="3600"/>
      </w:pPr>
      <w:start w:val="1"/>
      <w:suff w:val="tab"/>
    </w:lvl>
    <w:lvl w:ilvl="5">
      <w:lvlJc w:val="right"/>
      <w:lvlText w:val="%6."/>
      <w:numFmt w:val="lowerRoman"/>
      <w:pPr>
        <w:pStyle w:val="Normal"/>
        <w:tabs>
          <w:tab w:val="num" w:leader="none" w:pos="4320"/>
        </w:tabs>
        <w:ind w:hanging="180" w:left="4320"/>
      </w:pPr>
      <w:start w:val="1"/>
      <w:suff w:val="tab"/>
    </w:lvl>
    <w:lvl w:ilvl="6">
      <w:lvlJc w:val="left"/>
      <w:lvlText w:val="%7."/>
      <w:numFmt w:val="decimal"/>
      <w:pPr>
        <w:pStyle w:val="Normal"/>
        <w:tabs>
          <w:tab w:val="num" w:leader="none" w:pos="5040"/>
        </w:tabs>
        <w:ind w:hanging="360" w:left="5040"/>
      </w:pPr>
      <w:start w:val="1"/>
      <w:suff w:val="tab"/>
    </w:lvl>
    <w:lvl w:ilvl="7">
      <w:lvlJc w:val="left"/>
      <w:lvlText w:val="%8."/>
      <w:numFmt w:val="lowerLetter"/>
      <w:pPr>
        <w:pStyle w:val="Normal"/>
        <w:tabs>
          <w:tab w:val="num" w:leader="none" w:pos="5760"/>
        </w:tabs>
        <w:ind w:hanging="360" w:left="5760"/>
      </w:pPr>
      <w:start w:val="1"/>
      <w:suff w:val="tab"/>
    </w:lvl>
    <w:lvl w:ilvl="8">
      <w:lvlJc w:val="right"/>
      <w:lvlText w:val="%9."/>
      <w:numFmt w:val="lowerRoman"/>
      <w:pPr>
        <w:pStyle w:val="Normal"/>
        <w:tabs>
          <w:tab w:val="num" w:leader="none" w:pos="6480"/>
        </w:tabs>
        <w:ind w:hanging="180" w:left="6480"/>
      </w:pPr>
      <w:start w:val="1"/>
      <w:suff w:val="tab"/>
    </w:lvl>
  </w:abstractNum>
  <w:abstractNum w:abstractNumId="17">
    <w:multiLevelType w:val="hybridMultilevel"/>
    <w:lvl w:ilvl="0">
      <w:lvlJc w:val="left"/>
      <w:lvlText w:val="%1)"/>
      <w:numFmt w:val="decimal"/>
      <w:pPr>
        <w:pStyle w:val="Normal"/>
        <w:ind w:hanging="360" w:left="1212"/>
      </w:pPr>
      <w:start w:val="1"/>
      <w:suff w:val="tab"/>
    </w:lvl>
    <w:lvl w:ilvl="1">
      <w:lvlJc w:val="left"/>
      <w:lvlText w:val="%2."/>
      <w:numFmt w:val="lowerLetter"/>
      <w:pPr>
        <w:pStyle w:val="Normal"/>
        <w:ind w:hanging="360" w:left="1932"/>
      </w:pPr>
      <w:start w:val="1"/>
      <w:suff w:val="tab"/>
    </w:lvl>
    <w:lvl w:ilvl="2">
      <w:lvlJc w:val="right"/>
      <w:lvlText w:val="%3."/>
      <w:numFmt w:val="lowerRoman"/>
      <w:pPr>
        <w:pStyle w:val="Normal"/>
        <w:ind w:hanging="180" w:left="2652"/>
      </w:pPr>
      <w:start w:val="1"/>
      <w:suff w:val="tab"/>
    </w:lvl>
    <w:lvl w:ilvl="3">
      <w:lvlJc w:val="left"/>
      <w:lvlText w:val="%4."/>
      <w:numFmt w:val="decimal"/>
      <w:pPr>
        <w:pStyle w:val="Normal"/>
        <w:ind w:hanging="360" w:left="3372"/>
      </w:pPr>
      <w:start w:val="1"/>
      <w:suff w:val="tab"/>
    </w:lvl>
    <w:lvl w:ilvl="4">
      <w:lvlJc w:val="left"/>
      <w:lvlText w:val="%5."/>
      <w:numFmt w:val="lowerLetter"/>
      <w:pPr>
        <w:pStyle w:val="Normal"/>
        <w:ind w:hanging="360" w:left="4092"/>
      </w:pPr>
      <w:start w:val="1"/>
      <w:suff w:val="tab"/>
    </w:lvl>
    <w:lvl w:ilvl="5">
      <w:lvlJc w:val="right"/>
      <w:lvlText w:val="%6."/>
      <w:numFmt w:val="lowerRoman"/>
      <w:pPr>
        <w:pStyle w:val="Normal"/>
        <w:ind w:hanging="180" w:left="4812"/>
      </w:pPr>
      <w:start w:val="1"/>
      <w:suff w:val="tab"/>
    </w:lvl>
    <w:lvl w:ilvl="6">
      <w:lvlJc w:val="left"/>
      <w:lvlText w:val="%7."/>
      <w:numFmt w:val="decimal"/>
      <w:pPr>
        <w:pStyle w:val="Normal"/>
        <w:ind w:hanging="360" w:left="5532"/>
      </w:pPr>
      <w:start w:val="1"/>
      <w:suff w:val="tab"/>
    </w:lvl>
    <w:lvl w:ilvl="7">
      <w:lvlJc w:val="left"/>
      <w:lvlText w:val="%8."/>
      <w:numFmt w:val="lowerLetter"/>
      <w:pPr>
        <w:pStyle w:val="Normal"/>
        <w:ind w:hanging="360" w:left="6252"/>
      </w:pPr>
      <w:start w:val="1"/>
      <w:suff w:val="tab"/>
    </w:lvl>
    <w:lvl w:ilvl="8">
      <w:lvlJc w:val="right"/>
      <w:lvlText w:val="%9."/>
      <w:numFmt w:val="lowerRoman"/>
      <w:pPr>
        <w:pStyle w:val="Normal"/>
        <w:ind w:hanging="180" w:left="6972"/>
      </w:pPr>
      <w:start w:val="1"/>
      <w:suff w:val="tab"/>
    </w:lvl>
  </w:abstractNum>
  <w:abstractNum w:abstractNumId="18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19">
    <w:multiLevelType w:val="multilevel"/>
    <w:lvl w:ilvl="0">
      <w:lvlJc w:val="left"/>
      <w:lvlText w:val="%1."/>
      <w:numFmt w:val="decimal"/>
      <w:pPr>
        <w:pStyle w:val="Normal"/>
        <w:ind w:hanging="360" w:left="360"/>
      </w:pPr>
      <w:start w:val="2"/>
      <w:suff w:val="tab"/>
    </w:lvl>
    <w:lvl w:ilvl="1">
      <w:lvlJc w:val="left"/>
      <w:lvlText w:val="%1.%2."/>
      <w:numFmt w:val="decimal"/>
      <w:pPr>
        <w:pStyle w:val="Normal"/>
        <w:ind w:hanging="360" w:left="3054"/>
      </w:p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-202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720" w:left="-663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-764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080" w:left="-1225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440" w:left="-1326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440" w:left="-1787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1800" w:left="-1888"/>
      </w:pPr>
      <w:start w:val="1"/>
      <w:suff w:val="tab"/>
    </w:lvl>
  </w:abstractNum>
  <w:abstractNum w:abstractNumId="20">
    <w:multiLevelType w:val="multilevel"/>
    <w:lvl w:ilvl="0">
      <w:lvlJc w:val="left"/>
      <w:lvlText w:val="%1."/>
      <w:numFmt w:val="decimal"/>
      <w:pPr>
        <w:pStyle w:val="Normal"/>
        <w:ind w:hanging="360" w:left="360"/>
      </w:pPr>
      <w:pStyle w:val="UserStyle_42"/>
      <w:rPr>
        <w:b/>
        <w:i w:val="0"/>
      </w:rPr>
      <w:start w:val="1"/>
      <w:suff w:val="tab"/>
    </w:lvl>
    <w:lvl w:ilvl="1">
      <w:lvlJc w:val="left"/>
      <w:lvlText w:val="%1.%2."/>
      <w:numFmt w:val="decimal"/>
      <w:pPr>
        <w:pStyle w:val="Normal"/>
        <w:ind w:hanging="432" w:left="792"/>
      </w:pPr>
      <w:rPr>
        <w:b/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504" w:left="1224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648" w:left="1728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792" w:left="2232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936" w:left="2736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080" w:left="324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224" w:left="3744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1440" w:left="4320"/>
      </w:pPr>
      <w:start w:val="1"/>
      <w:suff w:val="tab"/>
    </w:lvl>
  </w:abstractNum>
  <w:abstractNum w:abstractNumId="21">
    <w:multiLevelType w:val="multilevel"/>
    <w:lvl w:ilvl="0">
      <w:lvlJc w:val="left"/>
      <w:lvlText w:val="%1."/>
      <w:numFmt w:val="decimal"/>
      <w:pPr>
        <w:pStyle w:val="Normal"/>
        <w:tabs>
          <w:tab w:val="num" w:leader="none" w:pos="432"/>
        </w:tabs>
        <w:ind w:hanging="432" w:left="432"/>
      </w:pPr>
      <w:pStyle w:val="UserStyle_27"/>
      <w:start w:val="1"/>
      <w:suff w:val="tab"/>
    </w:lvl>
    <w:lvl w:ilvl="1">
      <w:lvlJc w:val="left"/>
      <w:lvlText w:val="%1.%2"/>
      <w:numFmt w:val="decimal"/>
      <w:pPr>
        <w:pStyle w:val="Normal"/>
        <w:tabs>
          <w:tab w:val="num" w:leader="none" w:pos="1836"/>
        </w:tabs>
        <w:ind w:hanging="576" w:left="1836"/>
      </w:pPr>
      <w:pStyle w:val="UserStyle_28"/>
      <w:start w:val="1"/>
      <w:suff w:val="tab"/>
    </w:lvl>
    <w:lvl w:ilvl="2">
      <w:lvlJc w:val="left"/>
      <w:lvlText w:val="%1.%2.%3"/>
      <w:numFmt w:val="decimal"/>
      <w:pPr>
        <w:pStyle w:val="Normal"/>
        <w:tabs>
          <w:tab w:val="num" w:leader="none" w:pos="1127"/>
        </w:tabs>
        <w:ind w:firstLine="0" w:left="900"/>
      </w:pPr>
      <w:pStyle w:val="UserStyle_29"/>
      <w:start w:val="1"/>
      <w:suff w:val="tab"/>
    </w:lvl>
    <w:lvl w:ilvl="3">
      <w:lvlJc w:val="left"/>
      <w:lvlText w:val="%1.%2.%3.%4"/>
      <w:numFmt w:val="decimal"/>
      <w:pPr>
        <w:pStyle w:val="Normal"/>
        <w:tabs>
          <w:tab w:val="num" w:leader="none" w:pos="864"/>
        </w:tabs>
        <w:ind w:hanging="864" w:left="864"/>
      </w:pPr>
      <w:start w:val="1"/>
      <w:suff w:val="tab"/>
    </w:lvl>
    <w:lvl w:ilvl="4">
      <w:lvlJc w:val="left"/>
      <w:lvlText w:val="%1.%2.%3.%4.%5"/>
      <w:numFmt w:val="decimal"/>
      <w:pPr>
        <w:pStyle w:val="Normal"/>
        <w:tabs>
          <w:tab w:val="num" w:leader="none" w:pos="1008"/>
        </w:tabs>
        <w:ind w:hanging="1008" w:left="1008"/>
      </w:pPr>
      <w:start w:val="1"/>
      <w:suff w:val="tab"/>
    </w:lvl>
    <w:lvl w:ilvl="5">
      <w:lvlJc w:val="left"/>
      <w:lvlText w:val="%1.%2.%3.%4.%5.%6"/>
      <w:numFmt w:val="decimal"/>
      <w:pPr>
        <w:pStyle w:val="Normal"/>
        <w:tabs>
          <w:tab w:val="num" w:leader="none" w:pos="1152"/>
        </w:tabs>
        <w:ind w:hanging="1152" w:left="1152"/>
      </w:pPr>
      <w:start w:val="1"/>
      <w:suff w:val="tab"/>
    </w:lvl>
    <w:lvl w:ilvl="6">
      <w:lvlJc w:val="left"/>
      <w:lvlText w:val="%1.%2.%3.%4.%5.%6.%7"/>
      <w:numFmt w:val="decimal"/>
      <w:pPr>
        <w:pStyle w:val="Normal"/>
        <w:tabs>
          <w:tab w:val="num" w:leader="none" w:pos="1296"/>
        </w:tabs>
        <w:ind w:hanging="1296" w:left="1296"/>
      </w:pPr>
      <w:start w:val="1"/>
      <w:suff w:val="tab"/>
    </w:lvl>
    <w:lvl w:ilvl="7">
      <w:lvlJc w:val="left"/>
      <w:lvlText w:val="%1.%2.%3.%4.%5.%6.%7.%8"/>
      <w:numFmt w:val="decimal"/>
      <w:pPr>
        <w:pStyle w:val="Normal"/>
        <w:tabs>
          <w:tab w:val="num" w:leader="none" w:pos="1440"/>
        </w:tabs>
        <w:ind w:hanging="1440" w:left="1440"/>
      </w:pPr>
      <w:start w:val="1"/>
      <w:suff w:val="tab"/>
    </w:lvl>
    <w:lvl w:ilvl="8">
      <w:lvlJc w:val="left"/>
      <w:lvlText w:val="%1.%2.%3.%4.%5.%6.%7.%8.%9"/>
      <w:numFmt w:val="decimal"/>
      <w:pPr>
        <w:pStyle w:val="Normal"/>
        <w:tabs>
          <w:tab w:val="num" w:leader="none" w:pos="1584"/>
        </w:tabs>
        <w:ind w:hanging="1584" w:left="1584"/>
      </w:pPr>
      <w:start w:val="1"/>
      <w:suff w:val="tab"/>
    </w:lvl>
  </w:abstractNum>
  <w:abstractNum w:abstractNumId="22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23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num w:numId="1">
    <w:abstractNumId w:val="21"/>
  </w:num>
  <w:num w:numId="2">
    <w:abstractNumId w:val="20"/>
  </w:num>
  <w:num w:numId="3">
    <w:abstractNumId w:val="13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3"/>
  </w:num>
  <w:num w:numId="7">
    <w:abstractNumId w:val="4"/>
  </w:num>
  <w:num w:numId="8">
    <w:abstractNumId w:val="22"/>
  </w:num>
  <w:num w:numId="9">
    <w:abstractNumId w:val="6"/>
  </w:num>
  <w:num w:numId="10">
    <w:abstractNumId w:val="8"/>
  </w:num>
  <w:num w:numId="11">
    <w:abstractNumId w:val="11"/>
  </w:num>
  <w:num w:numId="12">
    <w:abstractNumId w:val="1"/>
  </w:num>
  <w:num w:numId="13">
    <w:abstractNumId w:val="23"/>
  </w:num>
  <w:num w:numId="14">
    <w:abstractNumId w:val="2"/>
  </w:num>
  <w:num w:numId="15">
    <w:abstractNumId w:val="9"/>
  </w:num>
  <w:num w:numId="16">
    <w:abstractNumId w:val="0"/>
  </w:num>
  <w:num w:numId="17">
    <w:abstractNumId w:val="17"/>
  </w:num>
  <w:num w:numId="18">
    <w:abstractNumId w:val="10"/>
  </w:num>
  <w:num w:numId="19">
    <w:abstractNumId w:val="5"/>
  </w:num>
  <w:num w:numId="20">
    <w:abstractNumId w:val="18"/>
  </w:num>
  <w:num w:numId="21">
    <w:abstractNumId w:val="16"/>
  </w:num>
  <w:num w:numId="22">
    <w:abstractNumId w:val="12"/>
  </w:num>
  <w:num w:numId="23">
    <w:abstractNumId w:val="15"/>
  </w:num>
  <w:num w:numId="24">
    <w:abstractNumId w:val="19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/>
  <w:compat>
    <w:spaceForUL w:val="true"/>
    <w:doNotBreakWrappedTables w:val="true"/>
    <w:doNotSnapToGridInCell w:val="true"/>
    <w:selectFldWithFirstOrLastChar w:val="true"/>
    <w:doNotWrapTextWithPunct w:val="true"/>
    <w:doNotUseEastAsianBreakRules w:val="true"/>
    <w:useWord2002TableStyleRules w:val="true"/>
    <w:growAutofit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rPr>
      <w:sz w:val="24"/>
      <w:szCs w:val="24"/>
      <w:lang w:val="ru-RU" w:eastAsia="ru-RU" w:bidi="ar-SA"/>
    </w:rPr>
  </w:style>
  <w:style w:type="paragraph" w:styleId="Heading1">
    <w:name w:val="Заголовок 1"/>
    <w:basedOn w:val="Normal"/>
    <w:next w:val="Normal"/>
    <w:link w:val="Normal"/>
    <w:qFormat/>
    <w:pPr>
      <w:keepNext w:val="true"/>
      <w:spacing w:after="60" w:before="240"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Заголовок 2"/>
    <w:basedOn w:val="Normal"/>
    <w:next w:val="Normal"/>
    <w:link w:val="Normal"/>
    <w:qFormat/>
    <w:pPr>
      <w:keepNext w:val="true"/>
      <w:spacing w:after="60" w:before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Заголовок 3"/>
    <w:basedOn w:val="Normal"/>
    <w:next w:val="Normal"/>
    <w:link w:val="UserStyle_0"/>
    <w:qFormat/>
    <w:pPr>
      <w:keepNext w:val="true"/>
      <w:spacing w:after="60"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Заголовок 4"/>
    <w:basedOn w:val="Normal"/>
    <w:next w:val="Normal"/>
    <w:link w:val="Normal"/>
    <w:qFormat/>
    <w:pPr>
      <w:keepNext w:val="true"/>
      <w:spacing w:after="60" w:before="240"/>
      <w:outlineLvl w:val="3"/>
    </w:pPr>
    <w:rPr>
      <w:b/>
      <w:bCs/>
      <w:sz w:val="28"/>
      <w:szCs w:val="28"/>
    </w:rPr>
  </w:style>
  <w:style w:type="paragraph" w:styleId="Heading5">
    <w:name w:val="Заголовок 5"/>
    <w:basedOn w:val="Normal"/>
    <w:next w:val="Normal"/>
    <w:link w:val="UserStyle_1"/>
    <w:semiHidden/>
    <w:unhideWhenUsed/>
    <w:qFormat/>
    <w:pPr>
      <w:spacing w:after="60" w:before="240"/>
      <w:outlineLvl w:val="4"/>
    </w:pPr>
    <w:rPr>
      <w:rFonts w:ascii="Calibri" w:hAnsi="Calibri" w:eastAsia="Times New Roman" w:cs="Times New Roman"/>
      <w:b/>
      <w:bCs/>
      <w:i/>
      <w:iCs/>
      <w:sz w:val="26"/>
      <w:szCs w:val="26"/>
    </w:rPr>
  </w:style>
  <w:style w:type="paragraph" w:styleId="Heading6">
    <w:name w:val="Заголовок 6"/>
    <w:basedOn w:val="Normal"/>
    <w:next w:val="Normal"/>
    <w:link w:val="Normal"/>
    <w:qFormat/>
    <w:pPr>
      <w:widowControl w:val="false"/>
      <w:spacing w:after="60" w:before="240"/>
      <w:outlineLvl w:val="5"/>
    </w:pPr>
    <w:rPr>
      <w:b/>
      <w:bCs/>
      <w:sz w:val="22"/>
      <w:szCs w:val="22"/>
    </w:rPr>
  </w:style>
  <w:style w:type="paragraph" w:styleId="Heading8">
    <w:name w:val="Заголовок 8"/>
    <w:basedOn w:val="Normal"/>
    <w:next w:val="Normal"/>
    <w:link w:val="Normal"/>
    <w:qFormat/>
    <w:pPr>
      <w:spacing w:after="60" w:before="240"/>
      <w:outlineLvl w:val="7"/>
    </w:pPr>
    <w:rPr>
      <w:i/>
      <w:iCs/>
    </w:rPr>
  </w:style>
  <w:style w:type="character" w:styleId="NormalCharacter">
    <w:name w:val="Основной шрифт абзаца"/>
    <w:next w:val="NormalCharacter"/>
    <w:link w:val="Normal"/>
    <w:semiHidden/>
  </w:style>
  <w:style w:type="table" w:styleId="TableNormal">
    <w:name w:val="Обычная таблица"/>
    <w:next w:val="TableNormal"/>
    <w:link w:val="Normal"/>
    <w:semiHidden/>
    <w:tblPr>
      <w:tblW w:w="0" w:type="auto"/>
      <w:tblInd w:w="0" w:type="dxa"/>
      <w:tblLayout w:type="fixed"/>
      <w:tblCellMar>
        <w:left w:w="108" w:type="dxa"/>
        <w:top w:w="0" w:type="dxa"/>
        <w:right w:w="108" w:type="dxa"/>
        <w:bottom w:w="0" w:type="dxa"/>
      </w:tblCellMar>
    </w:tblPr>
  </w:style>
  <w:style w:type="numbering" w:styleId="NormalList">
    <w:name w:val="Нет списка"/>
    <w:next w:val="NormalList"/>
    <w:link w:val="Normal"/>
    <w:semiHidden/>
  </w:style>
  <w:style w:type="paragraph" w:styleId="PlainText">
    <w:name w:val="Текст,Текст Знак"/>
    <w:basedOn w:val="Normal"/>
    <w:next w:val="PlainText"/>
    <w:link w:val="Normal"/>
    <w:rPr>
      <w:rFonts w:ascii="Courier New" w:hAnsi="Courier New" w:cs="Courier New"/>
      <w:sz w:val="20"/>
      <w:szCs w:val="20"/>
    </w:rPr>
  </w:style>
  <w:style w:type="paragraph" w:styleId="Header">
    <w:name w:val="Верхний колонтитул"/>
    <w:basedOn w:val="Normal"/>
    <w:next w:val="Header"/>
    <w:link w:val="UserStyle_2"/>
    <w:pPr>
      <w:tabs>
        <w:tab w:val="center" w:leader="none" w:pos="4677"/>
        <w:tab w:val="right" w:leader="none" w:pos="9355"/>
      </w:tabs>
    </w:pPr>
    <w:rPr>
      <w:lang w:val="en-US" w:eastAsia="en-US"/>
    </w:rPr>
  </w:style>
  <w:style w:type="character" w:styleId="PageNumber">
    <w:name w:val="Номер страницы"/>
    <w:basedOn w:val="NormalCharacter"/>
    <w:next w:val="PageNumber"/>
    <w:link w:val="Normal"/>
  </w:style>
  <w:style w:type="paragraph" w:styleId="Footer">
    <w:name w:val="Нижний колонтитул"/>
    <w:basedOn w:val="Normal"/>
    <w:next w:val="Footer"/>
    <w:link w:val="UserStyle_3"/>
    <w:uiPriority w:val="99"/>
    <w:pPr>
      <w:tabs>
        <w:tab w:val="center" w:leader="none" w:pos="4677"/>
        <w:tab w:val="right" w:leader="none" w:pos="9355"/>
      </w:tabs>
    </w:pPr>
    <w:rPr>
      <w:lang w:val="en-US" w:eastAsia="en-US"/>
    </w:rPr>
  </w:style>
  <w:style w:type="paragraph" w:styleId="UserStyle_4">
    <w:name w:val="Plain Text1"/>
    <w:basedOn w:val="Normal"/>
    <w:next w:val="UserStyle_4"/>
    <w:link w:val="Normal"/>
    <w:rPr>
      <w:rFonts w:ascii="Courier New" w:hAnsi="Courier New"/>
      <w:szCs w:val="20"/>
    </w:rPr>
  </w:style>
  <w:style w:type="character" w:styleId="Hyperlink">
    <w:name w:val="Гиперссылка"/>
    <w:next w:val="Hyperlink"/>
    <w:link w:val="Normal"/>
    <w:rPr>
      <w:color w:val="0000ff"/>
      <w:u w:val="single"/>
    </w:rPr>
  </w:style>
  <w:style w:type="paragraph" w:styleId="Title">
    <w:name w:val="Название"/>
    <w:basedOn w:val="Normal"/>
    <w:next w:val="Title"/>
    <w:link w:val="Normal"/>
    <w:qFormat/>
    <w:pPr>
      <w:spacing w:line="241" w:lineRule="atLeast"/>
      <w:jc w:val="center"/>
    </w:pPr>
    <w:rPr>
      <w:b/>
      <w:color w:val="000000"/>
      <w:sz w:val="28"/>
      <w:szCs w:val="28"/>
    </w:rPr>
  </w:style>
  <w:style w:type="paragraph" w:styleId="BodyText">
    <w:name w:val="Основной текст,Основной текст Знак Знак Знак,Основной текст Знак, Знак Знак Знак,Знак Знак Знак"/>
    <w:basedOn w:val="Normal"/>
    <w:next w:val="BodyText"/>
    <w:link w:val="Normal"/>
    <w:pPr>
      <w:tabs>
        <w:tab w:val="left" w:leader="none" w:pos="3240"/>
      </w:tabs>
      <w:spacing w:line="241" w:lineRule="atLeast"/>
      <w:jc w:val="both"/>
    </w:pPr>
    <w:rPr>
      <w:color w:val="000000"/>
    </w:rPr>
  </w:style>
  <w:style w:type="paragraph" w:styleId="BodyTextIndent">
    <w:name w:val="Основной текст с отступом"/>
    <w:basedOn w:val="Normal"/>
    <w:next w:val="BodyTextIndent"/>
    <w:link w:val="UserStyle_5"/>
    <w:pPr>
      <w:spacing w:line="241" w:lineRule="atLeast"/>
      <w:ind w:firstLine="360"/>
      <w:jc w:val="both"/>
    </w:pPr>
    <w:rPr>
      <w:color w:val="000000"/>
    </w:rPr>
  </w:style>
  <w:style w:type="paragraph" w:styleId="Subtitle">
    <w:name w:val="Подзаголовок"/>
    <w:basedOn w:val="Normal"/>
    <w:next w:val="Subtitle"/>
    <w:link w:val="Normal"/>
    <w:qFormat/>
    <w:rPr>
      <w:szCs w:val="20"/>
    </w:rPr>
  </w:style>
  <w:style w:type="paragraph" w:styleId="BodyTextIndent2">
    <w:name w:val="Основной текст с отступом 2"/>
    <w:basedOn w:val="Normal"/>
    <w:next w:val="BodyTextIndent2"/>
    <w:link w:val="Normal"/>
    <w:pPr>
      <w:shd w:val="clear" w:color="auto" w:fill="ffffff"/>
      <w:ind w:right="2" w:firstLine="360"/>
      <w:jc w:val="both"/>
    </w:pPr>
    <w:rPr>
      <w:spacing w:val="-2"/>
      <w:sz w:val="20"/>
    </w:rPr>
  </w:style>
  <w:style w:type="paragraph" w:styleId="BodyTextIndent3">
    <w:name w:val="Основной текст с отступом 3"/>
    <w:basedOn w:val="Normal"/>
    <w:next w:val="BodyTextIndent3"/>
    <w:link w:val="Normal"/>
    <w:pPr>
      <w:widowControl w:val="false"/>
      <w:shd w:val="clear" w:color="auto" w:fill="ffffff"/>
      <w:ind w:hanging="142" w:left="284"/>
      <w:jc w:val="both"/>
    </w:pPr>
  </w:style>
  <w:style w:type="paragraph" w:styleId="UserStyle_6">
    <w:name w:val="Body Text 22"/>
    <w:basedOn w:val="Normal"/>
    <w:next w:val="UserStyle_6"/>
    <w:link w:val="Normal"/>
    <w:pPr>
      <w:jc w:val="both"/>
    </w:pPr>
    <w:rPr>
      <w:rFonts w:ascii="MS Sans Serif" w:hAnsi="MS Sans Serif"/>
      <w:sz w:val="22"/>
      <w:szCs w:val="20"/>
    </w:rPr>
  </w:style>
  <w:style w:type="paragraph" w:styleId="UserStyle_7">
    <w:name w:val="Pa8+2"/>
    <w:basedOn w:val="Normal"/>
    <w:next w:val="Normal"/>
    <w:link w:val="Normal"/>
    <w:pPr>
      <w:spacing w:line="241" w:lineRule="atLeast"/>
    </w:pPr>
  </w:style>
  <w:style w:type="paragraph" w:styleId="UserStyle_8">
    <w:name w:val="Pa11+4"/>
    <w:basedOn w:val="Normal"/>
    <w:next w:val="Normal"/>
    <w:link w:val="Normal"/>
    <w:pPr>
      <w:spacing w:before="100" w:line="241" w:lineRule="atLeast"/>
    </w:pPr>
  </w:style>
  <w:style w:type="paragraph" w:styleId="UserStyle_9">
    <w:name w:val="Pa13+3"/>
    <w:basedOn w:val="Normal"/>
    <w:next w:val="Normal"/>
    <w:link w:val="Normal"/>
    <w:pPr>
      <w:spacing w:before="200" w:line="241" w:lineRule="atLeast"/>
    </w:pPr>
  </w:style>
  <w:style w:type="paragraph" w:styleId="UserStyle_10">
    <w:name w:val="Pa15+2"/>
    <w:basedOn w:val="Normal"/>
    <w:next w:val="Normal"/>
    <w:link w:val="Normal"/>
    <w:pPr>
      <w:spacing w:before="200" w:line="241" w:lineRule="atLeast"/>
    </w:pPr>
  </w:style>
  <w:style w:type="paragraph" w:styleId="UserStyle_11">
    <w:name w:val="Pa5+3"/>
    <w:basedOn w:val="Normal"/>
    <w:next w:val="Normal"/>
    <w:link w:val="Normal"/>
    <w:pPr>
      <w:spacing w:line="241" w:lineRule="atLeast"/>
    </w:pPr>
  </w:style>
  <w:style w:type="character" w:styleId="UserStyle_12">
    <w:name w:val="A4+3"/>
    <w:next w:val="UserStyle_12"/>
    <w:link w:val="Normal"/>
    <w:rPr>
      <w:i/>
      <w:iCs/>
      <w:color w:val="000000"/>
      <w:sz w:val="20"/>
      <w:szCs w:val="20"/>
    </w:rPr>
  </w:style>
  <w:style w:type="paragraph" w:styleId="BodyText2">
    <w:name w:val="Основной текст 2"/>
    <w:basedOn w:val="Normal"/>
    <w:next w:val="BodyText2"/>
    <w:link w:val="Normal"/>
    <w:pPr>
      <w:jc w:val="both"/>
    </w:pPr>
    <w:rPr>
      <w:sz w:val="20"/>
      <w:szCs w:val="20"/>
    </w:rPr>
  </w:style>
  <w:style w:type="paragraph" w:styleId="UserStyle_13">
    <w:name w:val="ConsPlusNormal"/>
    <w:next w:val="UserStyle_13"/>
    <w:link w:val="Normal"/>
    <w:pPr>
      <w:widowControl w:val="false"/>
      <w:ind w:firstLine="720"/>
    </w:pPr>
    <w:rPr>
      <w:rFonts w:ascii="Arial" w:hAnsi="Arial" w:cs="Arial"/>
      <w:lang w:val="ru-RU" w:eastAsia="ru-RU" w:bidi="ar-SA"/>
    </w:rPr>
  </w:style>
  <w:style w:type="paragraph" w:styleId="UserStyle_14">
    <w:name w:val="ConsNormal"/>
    <w:next w:val="UserStyle_14"/>
    <w:link w:val="Normal"/>
    <w:pPr>
      <w:ind w:right="19772" w:firstLine="720"/>
    </w:pPr>
    <w:rPr>
      <w:rFonts w:ascii="Arial" w:hAnsi="Arial" w:cs="Arial"/>
      <w:lang w:val="ru-RU" w:eastAsia="ru-RU" w:bidi="ar-SA"/>
    </w:rPr>
  </w:style>
  <w:style w:type="paragraph" w:styleId="UserStyle_15">
    <w:name w:val="Body Text 3"/>
    <w:basedOn w:val="Normal"/>
    <w:next w:val="UserStyle_15"/>
    <w:link w:val="Normal"/>
    <w:pPr>
      <w:tabs>
        <w:tab w:val="left" w:leader="none" w:pos="426"/>
      </w:tabs>
      <w:jc w:val="both"/>
    </w:pPr>
    <w:rPr>
      <w:rFonts w:ascii="Arial" w:hAnsi="Arial"/>
      <w:szCs w:val="20"/>
    </w:rPr>
  </w:style>
  <w:style w:type="paragraph" w:styleId="TOC3">
    <w:name w:val="Оглавление 3"/>
    <w:basedOn w:val="Normal"/>
    <w:next w:val="Normal"/>
    <w:link w:val="Normal"/>
    <w:autoRedefine/>
    <w:semiHidden/>
    <w:pPr>
      <w:keepNext w:val="true"/>
      <w:keepLines w:val="true"/>
      <w:tabs>
        <w:tab w:val="left" w:leader="none" w:pos="0"/>
        <w:tab w:val="right" w:leader="dot" w:pos="10080"/>
      </w:tabs>
      <w:jc w:val="both"/>
    </w:pPr>
    <w:rPr>
      <w:szCs w:val="20"/>
    </w:rPr>
  </w:style>
  <w:style w:type="paragraph" w:styleId="BlockQuote">
    <w:name w:val="Цитата"/>
    <w:basedOn w:val="Normal"/>
    <w:next w:val="BlockQuote"/>
    <w:link w:val="Normal"/>
    <w:pPr>
      <w:ind w:right="-766" w:left="-851"/>
      <w:jc w:val="both"/>
    </w:pPr>
    <w:rPr>
      <w:sz w:val="22"/>
      <w:szCs w:val="20"/>
    </w:rPr>
  </w:style>
  <w:style w:type="paragraph" w:styleId="NavPane">
    <w:name w:val="Схема документа"/>
    <w:basedOn w:val="Normal"/>
    <w:next w:val="NavPane"/>
    <w:link w:val="Normal"/>
    <w:semiHidden/>
    <w:pPr>
      <w:shd w:val="clear" w:color="auto" w:fill="000080"/>
    </w:pPr>
    <w:rPr>
      <w:rFonts w:ascii="Tahoma" w:hAnsi="Tahoma" w:cs="Tahoma"/>
    </w:rPr>
  </w:style>
  <w:style w:type="paragraph" w:styleId="UserStyle_16">
    <w:name w:val=" Знак"/>
    <w:basedOn w:val="Normal"/>
    <w:next w:val="UserStyle_16"/>
    <w:link w:val="Normal"/>
    <w:pPr>
      <w:spacing w:after="100" w:afterAutospacing="1" w:before="100" w:beforeAutospacing="1"/>
    </w:pPr>
    <w:rPr>
      <w:rFonts w:ascii="Tahoma" w:hAnsi="Tahoma"/>
      <w:sz w:val="20"/>
      <w:szCs w:val="20"/>
      <w:lang w:val="en-US" w:eastAsia="en-US"/>
    </w:rPr>
  </w:style>
  <w:style w:type="character" w:styleId="UserStyle_17">
    <w:name w:val="ConsNormal Знак"/>
    <w:next w:val="UserStyle_17"/>
    <w:link w:val="Normal"/>
    <w:rPr>
      <w:rFonts w:ascii="Arial" w:hAnsi="Arial" w:cs="Arial"/>
      <w:lang w:val="ru-RU" w:eastAsia="ru-RU" w:bidi="ar-SA"/>
    </w:rPr>
  </w:style>
  <w:style w:type="paragraph" w:styleId="UserStyle_18">
    <w:name w:val="ConsNonformat"/>
    <w:next w:val="UserStyle_18"/>
    <w:link w:val="Normal"/>
    <w:pPr>
      <w:widowControl w:val="false"/>
      <w:ind w:right="19772"/>
    </w:pPr>
    <w:rPr>
      <w:rFonts w:ascii="Courier New" w:hAnsi="Courier New" w:cs="Courier New"/>
      <w:lang w:val="ru-RU" w:eastAsia="ru-RU" w:bidi="ar-SA"/>
    </w:rPr>
  </w:style>
  <w:style w:type="paragraph" w:styleId="UserStyle_19">
    <w:name w:val="Пункт договора"/>
    <w:basedOn w:val="Normal"/>
    <w:next w:val="UserStyle_19"/>
    <w:link w:val="Normal"/>
    <w:pPr>
      <w:keepLines w:val="true"/>
      <w:tabs>
        <w:tab w:val="left" w:leader="none" w:pos="567"/>
      </w:tabs>
      <w:ind w:hanging="567" w:left="567"/>
      <w:jc w:val="both"/>
    </w:pPr>
    <w:rPr>
      <w:sz w:val="20"/>
      <w:szCs w:val="20"/>
    </w:rPr>
  </w:style>
  <w:style w:type="paragraph" w:styleId="BodyText3">
    <w:name w:val="Основной текст 3"/>
    <w:basedOn w:val="Normal"/>
    <w:next w:val="BodyText3"/>
    <w:link w:val="Normal"/>
    <w:pPr>
      <w:spacing w:after="120"/>
    </w:pPr>
    <w:rPr>
      <w:sz w:val="16"/>
      <w:szCs w:val="16"/>
    </w:rPr>
  </w:style>
  <w:style w:type="paragraph" w:styleId="UserStyle_20">
    <w:name w:val="Normal1"/>
    <w:next w:val="UserStyle_20"/>
    <w:link w:val="Normal"/>
    <w:rPr>
      <w:rFonts w:ascii="Arial" w:hAnsi="Arial"/>
      <w:sz w:val="18"/>
      <w:lang w:val="ru-RU" w:eastAsia="ru-RU" w:bidi="ar-SA"/>
    </w:rPr>
  </w:style>
  <w:style w:type="paragraph" w:styleId="TOC1">
    <w:name w:val="Оглавление 1"/>
    <w:basedOn w:val="Normal"/>
    <w:next w:val="Normal"/>
    <w:link w:val="Normal"/>
    <w:autoRedefine/>
    <w:semiHidden/>
  </w:style>
  <w:style w:type="paragraph" w:styleId="FootnoteText">
    <w:name w:val="Текст сноски"/>
    <w:basedOn w:val="Normal"/>
    <w:next w:val="FootnoteText"/>
    <w:link w:val="UserStyle_21"/>
    <w:rPr>
      <w:sz w:val="20"/>
      <w:szCs w:val="20"/>
    </w:rPr>
  </w:style>
  <w:style w:type="character" w:styleId="FootnoteReference">
    <w:name w:val="Знак сноски"/>
    <w:next w:val="FootnoteReference"/>
    <w:link w:val="Normal"/>
    <w:rPr>
      <w:vertAlign w:val="superscript"/>
    </w:rPr>
  </w:style>
  <w:style w:type="paragraph" w:styleId="UserStyle_22">
    <w:name w:val=" Знак1"/>
    <w:basedOn w:val="Normal"/>
    <w:next w:val="UserStyle_22"/>
    <w:link w:val="Normal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UserStyle_23">
    <w:name w:val="Знак"/>
    <w:basedOn w:val="Normal"/>
    <w:next w:val="UserStyle_23"/>
    <w:link w:val="Normal"/>
    <w:pPr>
      <w:spacing w:after="100" w:afterAutospacing="1" w:before="100" w:beforeAutospacing="1"/>
    </w:pPr>
    <w:rPr>
      <w:rFonts w:ascii="Tahoma" w:hAnsi="Tahoma" w:cs="Tahoma"/>
      <w:sz w:val="20"/>
      <w:szCs w:val="20"/>
      <w:lang w:val="en-US" w:eastAsia="en-US"/>
    </w:rPr>
  </w:style>
  <w:style w:type="paragraph" w:styleId="HtmlNormal">
    <w:name w:val="Обычный (веб)"/>
    <w:basedOn w:val="Normal"/>
    <w:next w:val="HtmlNormal"/>
    <w:link w:val="Normal"/>
    <w:pPr>
      <w:keepNext w:val="true"/>
    </w:pPr>
  </w:style>
  <w:style w:type="paragraph" w:styleId="UserStyle_24">
    <w:name w:val="Основной текст 21"/>
    <w:basedOn w:val="Normal"/>
    <w:next w:val="UserStyle_24"/>
    <w:link w:val="Normal"/>
    <w:pPr>
      <w:widowControl w:val="false"/>
      <w:jc w:val="both"/>
    </w:pPr>
    <w:rPr>
      <w:rFonts w:cs="Arial"/>
      <w:szCs w:val="18"/>
    </w:rPr>
  </w:style>
  <w:style w:type="paragraph" w:styleId="UserStyle_25">
    <w:name w:val=" Знак Знак Знак Знак"/>
    <w:basedOn w:val="Normal"/>
    <w:next w:val="UserStyle_25"/>
    <w:link w:val="Normal"/>
    <w:pPr>
      <w:spacing w:after="100" w:afterAutospacing="1" w:before="100" w:beforeAutospacing="1"/>
    </w:pPr>
    <w:rPr>
      <w:rFonts w:ascii="Tahoma" w:hAnsi="Tahoma"/>
      <w:sz w:val="20"/>
      <w:szCs w:val="20"/>
      <w:lang w:val="en-US" w:eastAsia="en-US"/>
    </w:rPr>
  </w:style>
  <w:style w:type="paragraph" w:styleId="UserStyle_26">
    <w:name w:val="Стиль2"/>
    <w:basedOn w:val="ListNumber2"/>
    <w:next w:val="UserStyle_26"/>
    <w:link w:val="Normal"/>
    <w:pPr>
      <w:keepNext w:val="true"/>
      <w:keepLines w:val="true"/>
      <w:numPr>
        <w:ilvl w:val="0"/>
        <w:numId w:val="1"/>
      </w:numPr>
      <w:suppressLineNumbers w:val="true"/>
      <w:tabs>
        <w:tab w:val="clear" w:pos="432"/>
        <w:tab w:val="num" w:leader="none" w:pos="1836"/>
      </w:tabs>
      <w:spacing w:after="60"/>
      <w:ind w:hanging="576" w:left="1836"/>
      <w:jc w:val="both"/>
    </w:pPr>
    <w:rPr>
      <w:rFonts w:ascii="Times New Roman" w:hAnsi="Times New Roman" w:cs="Times New Roman"/>
      <w:b/>
      <w:sz w:val="24"/>
      <w:szCs w:val="20"/>
    </w:rPr>
  </w:style>
  <w:style w:type="paragraph" w:styleId="ListNumber2">
    <w:name w:val="Нумерованный список 2"/>
    <w:basedOn w:val="Normal"/>
    <w:next w:val="ListNumber2"/>
    <w:link w:val="Normal"/>
    <w:pPr>
      <w:widowControl w:val="false"/>
      <w:numPr>
        <w:ilvl w:val="1"/>
        <w:numId w:val="1"/>
      </w:numPr>
      <w:tabs>
        <w:tab w:val="clear" w:pos="1836"/>
        <w:tab w:val="num" w:leader="none" w:pos="432"/>
      </w:tabs>
      <w:ind w:hanging="432" w:left="432"/>
    </w:pPr>
    <w:rPr>
      <w:rFonts w:ascii="Arial" w:hAnsi="Arial" w:cs="Arial"/>
      <w:sz w:val="18"/>
      <w:szCs w:val="18"/>
    </w:rPr>
  </w:style>
  <w:style w:type="paragraph" w:styleId="UserStyle_27">
    <w:name w:val="Стиль3"/>
    <w:basedOn w:val="BodyTextIndent2"/>
    <w:next w:val="UserStyle_27"/>
    <w:link w:val="Normal"/>
    <w:pPr>
      <w:widowControl w:val="false"/>
      <w:numPr>
        <w:ilvl w:val="2"/>
        <w:numId w:val="1"/>
      </w:numPr>
      <w:shd w:val="clear" w:color="auto" w:fill="auto"/>
      <w:ind w:right="0"/>
    </w:pPr>
    <w:rPr>
      <w:spacing w:val="0"/>
      <w:sz w:val="24"/>
      <w:szCs w:val="20"/>
    </w:rPr>
  </w:style>
  <w:style w:type="paragraph" w:styleId="UserStyle_28">
    <w:name w:val="Обычный (веб)1,Обычный (Web)1"/>
    <w:basedOn w:val="Normal"/>
    <w:next w:val="HtmlNormal"/>
    <w:link w:val="Normal"/>
    <w:pPr>
      <w:keepNext w:val="true"/>
    </w:pPr>
    <w:rPr>
      <w:rFonts w:cs="Arial"/>
      <w:szCs w:val="18"/>
    </w:rPr>
  </w:style>
  <w:style w:type="paragraph" w:styleId="UserStyle_29">
    <w:name w:val="Заголовок 1.Заголовок 1 Знак1.Заголовок 1 Знак Знак.Заголовок 1 Знак Знак1.Заголовок 1 Знак.Заголовок 1 Знак2.Document Header1"/>
    <w:basedOn w:val="Normal"/>
    <w:next w:val="Normal"/>
    <w:link w:val="Normal"/>
    <w:pPr>
      <w:keepNext w:val="true"/>
      <w:widowControl w:val="false"/>
      <w:spacing w:before="60"/>
      <w:jc w:val="center"/>
      <w:outlineLvl w:val="0"/>
    </w:pPr>
    <w:rPr>
      <w:b/>
      <w:szCs w:val="20"/>
    </w:rPr>
  </w:style>
  <w:style w:type="paragraph" w:styleId="UserStyle_30">
    <w:name w:val="FR1"/>
    <w:next w:val="UserStyle_30"/>
    <w:link w:val="Normal"/>
    <w:pPr>
      <w:widowControl w:val="false"/>
      <w:spacing w:before="380" w:line="1040" w:lineRule="auto"/>
      <w:ind w:right="6400"/>
    </w:pPr>
    <w:rPr>
      <w:rFonts w:ascii="Arial" w:hAnsi="Arial" w:cs="Arial"/>
      <w:b/>
      <w:bCs/>
      <w:sz w:val="22"/>
      <w:szCs w:val="22"/>
      <w:lang w:val="ru-RU" w:eastAsia="ru-RU" w:bidi="ar-SA"/>
    </w:rPr>
  </w:style>
  <w:style w:type="paragraph" w:styleId="User">
    <w:name w:val="Без интервала"/>
    <w:next w:val="User"/>
    <w:link w:val="Normal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UserStyle_31">
    <w:name w:val=" Знак Знак1"/>
    <w:next w:val="UserStyle_31"/>
    <w:link w:val="Normal"/>
    <w:semiHidden/>
    <w:rPr>
      <w:sz w:val="24"/>
      <w:szCs w:val="24"/>
      <w:lang w:val="ru-RU" w:eastAsia="ru-RU" w:bidi="ar-SA"/>
    </w:rPr>
  </w:style>
  <w:style w:type="paragraph" w:styleId="179">
    <w:name w:val="Абзац списка"/>
    <w:basedOn w:val="Normal"/>
    <w:next w:val="179"/>
    <w:link w:val="Normal"/>
    <w:uiPriority w:val="34"/>
    <w:qFormat/>
    <w:pPr>
      <w:spacing w:after="200" w:line="276" w:lineRule="auto"/>
      <w:ind w:left="720"/>
      <w:contextualSpacing w:val="true"/>
    </w:pPr>
    <w:rPr>
      <w:rFonts w:ascii="Calibri" w:hAnsi="Calibri" w:eastAsia="Calibri"/>
      <w:sz w:val="22"/>
      <w:szCs w:val="22"/>
      <w:lang w:eastAsia="en-US"/>
    </w:rPr>
  </w:style>
  <w:style w:type="character" w:styleId="Strong">
    <w:name w:val="Строгий"/>
    <w:next w:val="Strong"/>
    <w:link w:val="Normal"/>
    <w:qFormat/>
    <w:rPr>
      <w:b/>
      <w:bCs/>
    </w:rPr>
  </w:style>
  <w:style w:type="paragraph" w:styleId="Acetate">
    <w:name w:val="Текст выноски"/>
    <w:basedOn w:val="Normal"/>
    <w:next w:val="Acetate"/>
    <w:link w:val="Normal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UserStyle_32">
    <w:name w:val=" Знак Знак2"/>
    <w:next w:val="UserStyle_32"/>
    <w:link w:val="Normal"/>
    <w:semiHidden/>
    <w:rPr>
      <w:rFonts w:ascii="Tahoma" w:hAnsi="Tahoma" w:eastAsia="Calibri" w:cs="Tahoma"/>
      <w:sz w:val="16"/>
      <w:szCs w:val="16"/>
      <w:lang w:val="ru-RU" w:eastAsia="en-US" w:bidi="ar-SA"/>
    </w:rPr>
  </w:style>
  <w:style w:type="character" w:styleId="UserStyle_33">
    <w:name w:val=" Знак Знак3"/>
    <w:next w:val="UserStyle_33"/>
    <w:link w:val="Normal"/>
    <w:rPr>
      <w:rFonts w:ascii="Arial" w:hAnsi="Arial" w:cs="Arial"/>
      <w:b/>
      <w:bCs/>
      <w:sz w:val="32"/>
      <w:szCs w:val="32"/>
      <w:lang w:val="ru-RU" w:eastAsia="ru-RU" w:bidi="ar-SA"/>
    </w:rPr>
  </w:style>
  <w:style w:type="character" w:styleId="UserStyle_34">
    <w:name w:val=" Знак Знак"/>
    <w:next w:val="UserStyle_34"/>
    <w:link w:val="Normal"/>
    <w:rPr>
      <w:sz w:val="24"/>
      <w:szCs w:val="24"/>
      <w:lang w:val="ru-RU" w:eastAsia="ru-RU" w:bidi="ar-SA"/>
    </w:rPr>
  </w:style>
  <w:style w:type="paragraph" w:styleId="UserStyle_35">
    <w:name w:val="Нормальный"/>
    <w:next w:val="UserStyle_35"/>
    <w:link w:val="Normal"/>
    <w:pPr>
      <w:widowControl w:val="false"/>
    </w:pPr>
    <w:rPr>
      <w:lang w:val="ru-RU" w:eastAsia="ru-RU" w:bidi="ar-SA"/>
    </w:rPr>
  </w:style>
  <w:style w:type="character" w:styleId="UserStyle_36">
    <w:name w:val="Заголовок 1 Знак2 Знак Знак,Заголовок 1 Знак1 Знак Знак Знак,Заголовок 1 Знак Знак Знак Знак Знак,Заголовок 1 Знак Знак1 Знак Знак Знак"/>
    <w:next w:val="UserStyle_36"/>
    <w:link w:val="Normal"/>
    <w:rPr>
      <w:rFonts w:ascii="Times New Roman" w:hAnsi="Times New Roman" w:cs="Times New Roman"/>
      <w:b/>
      <w:sz w:val="28"/>
      <w:szCs w:val="18"/>
      <w:lang w:val="ru-RU" w:eastAsia="ru-RU" w:bidi="ar-SA"/>
    </w:rPr>
  </w:style>
  <w:style w:type="paragraph" w:styleId="UserStyle_37">
    <w:name w:val="Содержимое таблицы"/>
    <w:basedOn w:val="Normal"/>
    <w:next w:val="UserStyle_37"/>
    <w:link w:val="Normal"/>
    <w:pPr>
      <w:widowControl w:val="false"/>
      <w:suppressLineNumbers w:val="true"/>
    </w:pPr>
    <w:rPr>
      <w:rFonts w:ascii="Arial" w:hAnsi="Arial"/>
      <w:lang w:eastAsia="en-US"/>
    </w:rPr>
  </w:style>
  <w:style w:type="paragraph" w:styleId="UserStyle_38">
    <w:name w:val="ConsPlusNonformat"/>
    <w:next w:val="UserStyle_38"/>
    <w:link w:val="Normal"/>
    <w:pPr>
      <w:widowControl w:val="false"/>
    </w:pPr>
    <w:rPr>
      <w:rFonts w:ascii="Courier New" w:hAnsi="Courier New" w:cs="Courier New"/>
      <w:lang w:val="ru-RU" w:eastAsia="ru-RU" w:bidi="ar-SA"/>
    </w:rPr>
  </w:style>
  <w:style w:type="character" w:styleId="UserStyle_0">
    <w:name w:val="Заголовок 3 Знак"/>
    <w:next w:val="UserStyle_0"/>
    <w:link w:val="Heading3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UserStyle_39">
    <w:name w:val="Обычный (Web)"/>
    <w:basedOn w:val="Normal"/>
    <w:next w:val="UserStyle_39"/>
    <w:link w:val="Normal"/>
    <w:pPr>
      <w:spacing w:after="100" w:afterAutospacing="1" w:before="100" w:beforeAutospacing="1"/>
    </w:pPr>
  </w:style>
  <w:style w:type="paragraph" w:styleId="UserStyle_40">
    <w:name w:val="Plain Text,Oaeno Ciae"/>
    <w:basedOn w:val="Normal"/>
    <w:next w:val="UserStyle_40"/>
    <w:link w:val="Normal"/>
    <w:pPr>
      <w:widowControl w:val="false"/>
    </w:pPr>
    <w:rPr>
      <w:rFonts w:ascii="Courier New" w:hAnsi="Courier New"/>
      <w:sz w:val="20"/>
      <w:szCs w:val="20"/>
    </w:rPr>
  </w:style>
  <w:style w:type="paragraph" w:styleId="UserStyle_41">
    <w:name w:val=" Знак Знак Знак Знак Знак Знак1 Знак Знак Знак Знак"/>
    <w:basedOn w:val="Normal"/>
    <w:next w:val="UserStyle_41"/>
    <w:link w:val="Normal"/>
    <w:pPr>
      <w:spacing w:after="100" w:afterAutospacing="1" w:before="100" w:beforeAutospacing="1"/>
    </w:pPr>
    <w:rPr>
      <w:rFonts w:ascii="Tahoma" w:hAnsi="Tahoma"/>
      <w:sz w:val="20"/>
      <w:szCs w:val="20"/>
      <w:lang w:val="en-US" w:eastAsia="en-US"/>
    </w:rPr>
  </w:style>
  <w:style w:type="paragraph" w:styleId="UserStyle_42">
    <w:name w:val="Текст ТД"/>
    <w:basedOn w:val="Normal"/>
    <w:next w:val="UserStyle_42"/>
    <w:link w:val="UserStyle_43"/>
    <w:qFormat/>
    <w:pPr>
      <w:numPr>
        <w:ilvl w:val="0"/>
        <w:numId w:val="2"/>
      </w:numPr>
      <w:spacing w:after="200"/>
      <w:jc w:val="both"/>
    </w:pPr>
    <w:rPr>
      <w:rFonts w:eastAsia="Calibri"/>
      <w:lang w:eastAsia="en-US"/>
    </w:rPr>
  </w:style>
  <w:style w:type="character" w:styleId="UserStyle_43">
    <w:name w:val="Текст ТД Знак"/>
    <w:next w:val="UserStyle_43"/>
    <w:link w:val="UserStyle_42"/>
    <w:rPr>
      <w:rFonts w:eastAsia="Calibri"/>
      <w:sz w:val="24"/>
      <w:szCs w:val="24"/>
      <w:lang w:eastAsia="en-US"/>
    </w:rPr>
  </w:style>
  <w:style w:type="paragraph" w:styleId="HtmlPre">
    <w:name w:val="Стандартный HTML"/>
    <w:basedOn w:val="Normal"/>
    <w:next w:val="HtmlPre"/>
    <w:link w:val="UserStyle_44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</w:pPr>
    <w:rPr>
      <w:rFonts w:ascii="Courier New" w:hAnsi="Courier New"/>
      <w:sz w:val="20"/>
      <w:szCs w:val="20"/>
      <w:lang w:val="en-US" w:eastAsia="en-US"/>
    </w:rPr>
  </w:style>
  <w:style w:type="paragraph" w:styleId="UserStyle_45">
    <w:name w:val="Основно"/>
    <w:basedOn w:val="Normal"/>
    <w:next w:val="UserStyle_45"/>
    <w:link w:val="Normal"/>
    <w:pPr>
      <w:widowControl w:val="false"/>
      <w:jc w:val="both"/>
    </w:pPr>
    <w:rPr>
      <w:szCs w:val="20"/>
    </w:rPr>
  </w:style>
  <w:style w:type="character" w:styleId="UserStyle_2">
    <w:name w:val="Верхний колонтитул Знак"/>
    <w:next w:val="UserStyle_2"/>
    <w:link w:val="Header"/>
    <w:rPr>
      <w:sz w:val="24"/>
      <w:szCs w:val="24"/>
    </w:rPr>
  </w:style>
  <w:style w:type="character" w:styleId="UserStyle_21">
    <w:name w:val="Текст сноски Знак"/>
    <w:basedOn w:val="NormalCharacter"/>
    <w:next w:val="UserStyle_21"/>
    <w:link w:val="FootnoteText"/>
  </w:style>
  <w:style w:type="character" w:styleId="UserStyle_3">
    <w:name w:val="Нижний колонтитул Знак"/>
    <w:next w:val="UserStyle_3"/>
    <w:link w:val="Footer"/>
    <w:uiPriority w:val="99"/>
    <w:rPr>
      <w:sz w:val="24"/>
      <w:szCs w:val="24"/>
    </w:rPr>
  </w:style>
  <w:style w:type="table" w:styleId="TableGrid">
    <w:name w:val="Сетка таблицы"/>
    <w:basedOn w:val="TableNormal"/>
    <w:next w:val="TableGrid"/>
    <w:link w:val="Normal"/>
    <w:tblPr>
      <w:tblW w:w="0" w:type="auto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UserStyle_44">
    <w:name w:val="Стандартный HTML Знак"/>
    <w:next w:val="UserStyle_44"/>
    <w:link w:val="HtmlPre"/>
    <w:rPr>
      <w:rFonts w:ascii="Courier New" w:hAnsi="Courier New" w:cs="Courier New"/>
    </w:rPr>
  </w:style>
  <w:style w:type="paragraph" w:styleId="UserStyle_46">
    <w:name w:val="style_13322268210000000501msoplaintext"/>
    <w:basedOn w:val="Normal"/>
    <w:next w:val="UserStyle_46"/>
    <w:link w:val="Normal"/>
    <w:pPr>
      <w:spacing w:after="100" w:afterAutospacing="1" w:before="100" w:beforeAutospacing="1"/>
    </w:pPr>
  </w:style>
  <w:style w:type="paragraph" w:styleId="UserStyle_47">
    <w:name w:val="style_13322268210000000501msonormal"/>
    <w:basedOn w:val="Normal"/>
    <w:next w:val="UserStyle_47"/>
    <w:link w:val="Normal"/>
    <w:pPr>
      <w:spacing w:after="100" w:afterAutospacing="1" w:before="100" w:beforeAutospacing="1"/>
    </w:pPr>
  </w:style>
  <w:style w:type="paragraph" w:styleId="UserStyle_48">
    <w:name w:val="Знак Знак Знак Знак Знак1 Знак Знак Знак1 Знак"/>
    <w:basedOn w:val="Normal"/>
    <w:next w:val="UserStyle_48"/>
    <w:link w:val="Normal"/>
    <w:pPr>
      <w:tabs>
        <w:tab w:val="num" w:leader="none" w:pos="360"/>
      </w:tabs>
      <w:spacing w:after="160" w:line="240" w:lineRule="exact"/>
    </w:pPr>
    <w:rPr>
      <w:lang w:val="en-US"/>
    </w:rPr>
  </w:style>
  <w:style w:type="character" w:styleId="UserStyle_1">
    <w:name w:val="Заголовок 5 Знак"/>
    <w:next w:val="UserStyle_1"/>
    <w:link w:val="Heading5"/>
    <w:semiHidden/>
    <w:rPr>
      <w:rFonts w:ascii="Calibri" w:hAnsi="Calibri" w:eastAsia="Times New Roman" w:cs="Times New Roman"/>
      <w:b/>
      <w:bCs/>
      <w:i/>
      <w:iCs/>
      <w:sz w:val="26"/>
      <w:szCs w:val="26"/>
    </w:rPr>
  </w:style>
  <w:style w:type="table" w:styleId="UserStyle_49">
    <w:name w:val="Сетка таблицы1"/>
    <w:basedOn w:val="TableNormal"/>
    <w:next w:val="TableGrid"/>
    <w:link w:val="Normal"/>
    <w:uiPriority w:val="59"/>
    <w:rPr>
      <w:rFonts w:ascii="Calibri" w:hAnsi="Calibri" w:eastAsia="Calibri" w:cs="Times New Roman"/>
      <w:sz w:val="22"/>
      <w:szCs w:val="22"/>
      <w:lang w:eastAsia="en-US"/>
    </w:rPr>
    <w:tblPr>
      <w:tblW w:w="0" w:type="auto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UserStyle_50">
    <w:name w:val="TextBoldCenter"/>
    <w:basedOn w:val="Normal"/>
    <w:next w:val="UserStyle_50"/>
    <w:link w:val="Normal"/>
    <w:pPr>
      <w:spacing w:before="283"/>
      <w:jc w:val="center"/>
    </w:pPr>
    <w:rPr>
      <w:rFonts w:eastAsia="Calibri"/>
      <w:b/>
      <w:bCs/>
      <w:sz w:val="26"/>
      <w:szCs w:val="26"/>
    </w:rPr>
  </w:style>
  <w:style w:type="character" w:styleId="UserStyle_5">
    <w:name w:val="Основной текст с отступом Знак"/>
    <w:next w:val="UserStyle_5"/>
    <w:link w:val="BodyTextIndent"/>
    <w:rPr>
      <w:color w:val="000000"/>
      <w:sz w:val="24"/>
      <w:szCs w:val="24"/>
    </w:rPr>
  </w:style>
  <w:style w:type="character" w:styleId="Emphasis">
    <w:name w:val="Выделение"/>
    <w:next w:val="Emphasis"/>
    <w:link w:val="Normal"/>
    <w:uiPriority w:val="20"/>
    <w:qFormat/>
    <w:rPr>
      <w:i/>
      <w:iCs/>
    </w:rPr>
  </w:style>
  <w:style w:type="character" w:styleId="UserStyle_51">
    <w:name w:val="lce0es6"/>
    <w:next w:val="UserStyle_51"/>
    <w:link w:val="Normal"/>
  </w:style>
  <w:style w:type="paragraph" w:styleId="UserStyle_52">
    <w:name w:val="Default"/>
    <w:next w:val="UserStyle_52"/>
    <w:link w:val="Normal"/>
    <w:pPr/>
    <w:rPr>
      <w:color w:val="000000"/>
      <w:sz w:val="24"/>
      <w:szCs w:val="24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Relationship Id="rId8" Type="http://schemas.openxmlformats.org/officeDocument/2006/relationships/footer" Target="footer1.xml" /></Relationships>
</file>

<file path=word/_rels/footer1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haracters>3885</Characters>
  <CharactersWithSpaces>4557</CharactersWithSpaces>
  <Company>Microsoft</Company>
  <DocSecurity>0</DocSecurity>
  <HyperlinksChanged>false</HyperlinksChanged>
  <Lines>32</Lines>
  <Pages>2</Pages>
  <Paragraphs>9</Paragraphs>
  <ScaleCrop>false</ScaleCrop>
  <SharedDoc>false</SharedDoc>
  <Template>Normal</Template>
  <Words>681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Elena</cp:lastModifiedBy>
  <cp:revision>3</cp:revision>
  <dcterms:created xsi:type="dcterms:W3CDTF">2025-04-02T06:34:00Z</dcterms:created>
  <dcterms:modified xsi:type="dcterms:W3CDTF">2025-04-02T06:53:00Z</dcterms:modified>
  <cp:version>917504</cp:version>
</cp:coreProperties>
</file>