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100102:14;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с.Красновидово, ул.Новая.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1000 (одна тысяча)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/>
        <w:ind w:right="0" w:firstLine="0" w:left="0"/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  <w:u w:val="single"/>
          <w:lang w:eastAsia="ru-RU"/>
        </w:rPr>
        <w:t xml:space="preserve">земельный участок расположен в границах 16:00-11.1 охотничье хозяйство «Теньковское» 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приказ "Об установлении границ охотничьих угодий" выдан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Государственным комитетом Республики Татарстан по биологическим ресурсам.</w:t>
      </w: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eastAsia="PT Astra Serif" w:cs="PT Astra Serif"/>
          <w:sz w:val="22"/>
          <w:szCs w:val="22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left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16:22:100102:14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 с.Красновидово, ул.Новая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1000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  <w:u w:val="single"/>
          <w:lang w:eastAsia="ru-RU"/>
        </w:rPr>
        <w:t xml:space="preserve">земельный участок расположен в границах 16:00-11.1 охотничье хозяйство «Теньковское» 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приказ "Об установлении границ охотничьих угодий" выдан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i/>
          <w:iCs/>
          <w:color w:val="252625"/>
          <w:sz w:val="22"/>
          <w:szCs w:val="22"/>
          <w:u w:val="single"/>
        </w:rPr>
        <w:t xml:space="preserve">Государственным комитетом Республики Татарстан по биологическим ресурсам.</w:t>
      </w:r>
      <w:r/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24</cp:revision>
  <dcterms:created xsi:type="dcterms:W3CDTF">2023-12-04T11:36:00Z</dcterms:created>
  <dcterms:modified xsi:type="dcterms:W3CDTF">2025-09-16T12:36:05Z</dcterms:modified>
</cp:coreProperties>
</file>