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jc w:val="center"/>
        <w:rPr>
          <w:rStyle w:val="Style12"/>
          <w:b w:val="false"/>
          <w:bCs w:val="false"/>
          <w:i w:val="false"/>
          <w:i w:val="false"/>
          <w:color w:val="auto"/>
          <w:sz w:val="28"/>
          <w:szCs w:val="28"/>
        </w:rPr>
      </w:pPr>
      <w:r>
        <w:rPr>
          <w:rStyle w:val="Style12"/>
          <w:b w:val="false"/>
          <w:bCs w:val="false"/>
          <w:i w:val="false"/>
          <w:color w:val="auto"/>
          <w:sz w:val="28"/>
          <w:szCs w:val="28"/>
        </w:rPr>
        <w:t>РЕШЕНИЕ</w:t>
      </w:r>
    </w:p>
    <w:p>
      <w:pPr>
        <w:pStyle w:val="Normal"/>
        <w:spacing w:lineRule="auto" w:line="228"/>
        <w:jc w:val="center"/>
        <w:rPr>
          <w:rStyle w:val="Style12"/>
          <w:b w:val="false"/>
          <w:bCs w:val="false"/>
          <w:i w:val="false"/>
          <w:i w:val="false"/>
          <w:color w:val="auto"/>
          <w:sz w:val="28"/>
          <w:szCs w:val="28"/>
        </w:rPr>
      </w:pPr>
      <w:r>
        <w:rPr>
          <w:rStyle w:val="Style12"/>
          <w:b w:val="false"/>
          <w:bCs w:val="false"/>
          <w:i w:val="false"/>
          <w:color w:val="auto"/>
          <w:sz w:val="28"/>
          <w:szCs w:val="28"/>
        </w:rPr>
        <w:t xml:space="preserve">Совета Камско-Устьинского муниципального </w:t>
      </w:r>
    </w:p>
    <w:p>
      <w:pPr>
        <w:pStyle w:val="Normal"/>
        <w:spacing w:lineRule="auto" w:line="228"/>
        <w:jc w:val="center"/>
        <w:rPr/>
      </w:pPr>
      <w:r>
        <w:rPr>
          <w:rStyle w:val="Style12"/>
          <w:b w:val="false"/>
          <w:bCs w:val="false"/>
          <w:i w:val="false"/>
          <w:color w:val="auto"/>
          <w:sz w:val="28"/>
          <w:szCs w:val="28"/>
        </w:rPr>
        <w:t>района Республики Татарстан</w:t>
      </w:r>
    </w:p>
    <w:p>
      <w:pPr>
        <w:pStyle w:val="Normal"/>
        <w:spacing w:lineRule="auto" w:line="228"/>
        <w:jc w:val="center"/>
        <w:rPr/>
      </w:pPr>
      <w:r>
        <w:rPr/>
      </w:r>
    </w:p>
    <w:p>
      <w:pPr>
        <w:pStyle w:val="ConsPlusTitle"/>
        <w:widowControl/>
        <w:autoSpaceDE w:val="false"/>
        <w:bidi w:val="0"/>
        <w:spacing w:lineRule="auto" w:line="228"/>
        <w:ind w:left="0" w:right="0" w:firstLine="737"/>
        <w:jc w:val="both"/>
        <w:rPr>
          <w:rFonts w:ascii="Tahoma" w:hAnsi="Tahoma" w:cs="Tahoma"/>
          <w:b w:val="false"/>
          <w:bCs w:val="false"/>
          <w:color w:val="auto"/>
        </w:rPr>
      </w:pPr>
      <w:r>
        <w:rPr>
          <w:rStyle w:val="Style12"/>
          <w:rFonts w:cs="Times New Roman" w:ascii="Times New Roman" w:hAnsi="Times New Roman"/>
          <w:b w:val="false"/>
          <w:bCs w:val="false"/>
          <w:i w:val="false"/>
          <w:color w:val="auto"/>
          <w:sz w:val="28"/>
          <w:szCs w:val="28"/>
        </w:rPr>
        <w:t xml:space="preserve">«09» декабря 2025 года          </w:t>
        <w:tab/>
        <w:t xml:space="preserve">                                                       № проект</w:t>
      </w:r>
    </w:p>
    <w:p>
      <w:pPr>
        <w:pStyle w:val="Normal"/>
        <w:spacing w:lineRule="auto" w:line="228"/>
        <w:rPr>
          <w:b w:val="false"/>
          <w:bCs w:val="false"/>
          <w:color w:val="auto"/>
          <w:sz w:val="28"/>
          <w:szCs w:val="28"/>
        </w:rPr>
      </w:pPr>
      <w:r>
        <w:rPr>
          <w:rFonts w:cs="Tahoma" w:ascii="Tahoma" w:hAnsi="Tahoma"/>
          <w:b w:val="false"/>
          <w:bCs w:val="false"/>
          <w:color w:val="auto"/>
        </w:rPr>
        <w:tab/>
      </w:r>
      <w:r>
        <w:rPr>
          <w:b w:val="false"/>
          <w:bCs w:val="false"/>
          <w:color w:val="auto"/>
          <w:sz w:val="28"/>
        </w:rPr>
        <w:t xml:space="preserve">             </w:t>
      </w:r>
      <w:r>
        <w:rPr>
          <w:rFonts w:cs="Arial" w:ascii="Arial" w:hAnsi="Arial"/>
          <w:b w:val="false"/>
          <w:bCs w:val="false"/>
          <w:color w:val="auto"/>
          <w:sz w:val="28"/>
        </w:rPr>
        <w:t xml:space="preserve"> </w:t>
      </w:r>
    </w:p>
    <w:p>
      <w:pPr>
        <w:pStyle w:val="Normal"/>
        <w:widowControl/>
        <w:tabs>
          <w:tab w:val="clear" w:pos="708"/>
          <w:tab w:val="left" w:pos="540" w:leader="none"/>
        </w:tabs>
        <w:bidi w:val="0"/>
        <w:spacing w:lineRule="auto" w:line="228"/>
        <w:ind w:left="0" w:right="5102" w:hanging="0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О прогнозном плане (программе) приватизации муниципального имущества Камско-Устьинского муниципального района Республики Татарстан и муниципальных образований в его составе на 2026 год и плановый период 2027 и 2028 гг</w:t>
      </w:r>
    </w:p>
    <w:p>
      <w:pPr>
        <w:pStyle w:val="Normal"/>
        <w:widowControl/>
        <w:tabs>
          <w:tab w:val="clear" w:pos="708"/>
          <w:tab w:val="left" w:pos="540" w:leader="none"/>
        </w:tabs>
        <w:bidi w:val="0"/>
        <w:spacing w:lineRule="auto" w:line="228"/>
        <w:ind w:left="0" w:right="5102" w:hanging="0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ind w:left="0" w:right="0" w:firstLine="709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2001 года №178-ФЗ «О приватизации государственного и муниципального имущества», п.2 статьи 44 Устава Камско-Устьинского муниципального района Республики Татарстан, п. 2.3 статьи 2 Положения «О порядке владения, пользования и распоряжения муниципальным имуществом Камско-Устьинского муниципального района Республики Татарстан», утвержденного Решением Совета Камско-Устьинского муниципального района Республики Татарстан от 26.06.2008 № 180, статьей 3 Положения о порядке и условиях приватизации муниципального имущества Камско-Устьинского муниципального района Республики Татарстан, утвержденного Решением Совета Камско-Устьинского муниципального района Республики Татарстан от 10.11.2017 № 111, Совет Камско-Устьинского муниципального района Республики Татарстан РЕШИЛ: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28"/>
        <w:ind w:left="0" w:right="0" w:firstLine="709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Утвердить Прогнозный план (программу) приватизации муниципального имущества Камско-Устьинского муниципального района и муниципальных образований в его составе на 2026 год и плановый период 2027 и 2028 гг. (далее – Прогнозный план приватизации) согласно приложению.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28"/>
        <w:ind w:left="0" w:right="0" w:firstLine="709"/>
        <w:jc w:val="both"/>
        <w:rPr>
          <w:rStyle w:val="Style12"/>
          <w:rFonts w:ascii="Times New Roman" w:hAnsi="Times New Roman" w:cs="Times New Roman"/>
          <w:b w:val="false"/>
          <w:bCs w:val="false"/>
          <w:i w:val="false"/>
          <w:i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Рекомендовать Палате имущественных и земельных отношений Камско-Устьинского муниципального района Республики Татарстан обеспечить в установленном действующим законодательством порядке реализацию Прогнозного плана приватизации.</w:t>
      </w:r>
    </w:p>
    <w:p>
      <w:pPr>
        <w:pStyle w:val="2"/>
        <w:tabs>
          <w:tab w:val="clear" w:pos="708"/>
          <w:tab w:val="left" w:pos="993" w:leader="none"/>
        </w:tabs>
        <w:spacing w:lineRule="auto" w:line="228" w:before="0" w:after="0"/>
        <w:ind w:left="0" w:right="0" w:firstLine="709"/>
        <w:jc w:val="both"/>
        <w:rPr>
          <w:rStyle w:val="Style12"/>
          <w:rFonts w:ascii="Times New Roman" w:hAnsi="Times New Roman" w:cs="Times New Roman"/>
          <w:b w:val="false"/>
          <w:bCs w:val="false"/>
          <w:i w:val="false"/>
          <w:i w:val="false"/>
          <w:color w:val="auto"/>
        </w:rPr>
      </w:pPr>
      <w:r>
        <w:rPr>
          <w:rStyle w:val="Style12"/>
          <w:rFonts w:cs="Times New Roman" w:ascii="Times New Roman" w:hAnsi="Times New Roman"/>
          <w:b w:val="false"/>
          <w:bCs w:val="false"/>
          <w:i w:val="false"/>
          <w:color w:val="auto"/>
        </w:rPr>
        <w:t>3.</w:t>
        <w:tab/>
        <w:t xml:space="preserve">Настоящее решение подлежит официальному опубликованию на официальных сайтах в сети «Интернет» в соответствии с Федеральным Законом </w:t>
      </w:r>
      <w:r>
        <w:rPr>
          <w:rFonts w:cs="Times New Roman" w:ascii="Times New Roman" w:hAnsi="Times New Roman"/>
          <w:b w:val="false"/>
          <w:bCs w:val="false"/>
          <w:i w:val="false"/>
          <w:color w:val="auto"/>
        </w:rPr>
        <w:t>от 21 декабря 2001 года №178-ФЗ «О приватизации государственного и муниципального имущества», о</w:t>
      </w:r>
      <w:r>
        <w:rPr>
          <w:rStyle w:val="Style12"/>
          <w:rFonts w:cs="Times New Roman" w:ascii="Times New Roman" w:hAnsi="Times New Roman"/>
          <w:b w:val="false"/>
          <w:bCs w:val="false"/>
          <w:i w:val="false"/>
          <w:color w:val="auto"/>
        </w:rPr>
        <w:t>публиковать настоящее решение в газетах «Волжские зори», «Идел таңнары» и разместить на официальном сайте Камско-Устьинского муниципального района.</w:t>
      </w:r>
    </w:p>
    <w:p>
      <w:pPr>
        <w:pStyle w:val="2"/>
        <w:tabs>
          <w:tab w:val="clear" w:pos="708"/>
          <w:tab w:val="left" w:pos="993" w:leader="none"/>
        </w:tabs>
        <w:spacing w:lineRule="auto" w:line="228" w:before="0" w:after="0"/>
        <w:ind w:left="0" w:right="0" w:firstLine="709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rStyle w:val="Style12"/>
          <w:rFonts w:cs="Times New Roman" w:ascii="Times New Roman" w:hAnsi="Times New Roman"/>
          <w:b w:val="false"/>
          <w:bCs w:val="false"/>
          <w:i w:val="false"/>
          <w:color w:val="auto"/>
        </w:rPr>
        <w:t>4.</w:t>
        <w:tab/>
        <w:t xml:space="preserve"> Настоящее решение вступает в силу со дня официального опубликования.</w:t>
      </w:r>
    </w:p>
    <w:p>
      <w:pPr>
        <w:pStyle w:val="Normal"/>
        <w:tabs>
          <w:tab w:val="clear" w:pos="708"/>
          <w:tab w:val="left" w:pos="540" w:leader="none"/>
          <w:tab w:val="left" w:pos="993" w:leader="none"/>
        </w:tabs>
        <w:spacing w:lineRule="auto" w:line="228"/>
        <w:ind w:left="0" w:right="0" w:firstLine="709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5. </w:t>
        <w:tab/>
        <w:t>Контроль за исполнением настоящего решения возложить на постоянную комиссию Совета Камско-Устьинского муниципального района Республики Татарстан по бюджету, налогам и финансам.</w:t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28"/>
        <w:rPr>
          <w:rStyle w:val="Style12"/>
          <w:b w:val="false"/>
          <w:bCs w:val="false"/>
          <w:i w:val="false"/>
          <w:i w:val="false"/>
          <w:color w:val="auto"/>
          <w:sz w:val="28"/>
          <w:szCs w:val="28"/>
        </w:rPr>
      </w:pPr>
      <w:r>
        <w:rPr>
          <w:rStyle w:val="Style12"/>
          <w:b w:val="false"/>
          <w:bCs w:val="false"/>
          <w:i w:val="false"/>
          <w:color w:val="auto"/>
          <w:sz w:val="28"/>
          <w:szCs w:val="28"/>
        </w:rPr>
        <w:t xml:space="preserve">Глава Камско-Устьинского </w:t>
      </w:r>
    </w:p>
    <w:p>
      <w:pPr>
        <w:pStyle w:val="Normal"/>
        <w:spacing w:lineRule="auto" w:line="228"/>
        <w:rPr>
          <w:rStyle w:val="Style12"/>
          <w:b w:val="false"/>
          <w:bCs w:val="false"/>
          <w:i w:val="false"/>
          <w:i w:val="false"/>
          <w:color w:val="auto"/>
          <w:sz w:val="28"/>
          <w:szCs w:val="28"/>
        </w:rPr>
      </w:pPr>
      <w:r>
        <w:rPr>
          <w:rStyle w:val="Style12"/>
          <w:b w:val="false"/>
          <w:bCs w:val="false"/>
          <w:i w:val="false"/>
          <w:color w:val="auto"/>
          <w:sz w:val="28"/>
          <w:szCs w:val="28"/>
        </w:rPr>
        <w:t>муниципального района</w:t>
      </w:r>
    </w:p>
    <w:p>
      <w:pPr>
        <w:pStyle w:val="Normal"/>
        <w:spacing w:lineRule="auto" w:line="228"/>
        <w:rPr>
          <w:b w:val="false"/>
          <w:bCs w:val="false"/>
          <w:color w:val="auto"/>
        </w:rPr>
      </w:pPr>
      <w:r>
        <w:rPr>
          <w:rStyle w:val="Style12"/>
          <w:b w:val="false"/>
          <w:bCs w:val="false"/>
          <w:i w:val="false"/>
          <w:color w:val="auto"/>
          <w:sz w:val="28"/>
          <w:szCs w:val="28"/>
        </w:rPr>
        <w:t>Республики Татарстан                                                                          Н.А. Вазыхов</w:t>
      </w:r>
      <w:r>
        <w:br w:type="page"/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Приложение</w:t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к решению Совета Камско-Устьинского</w:t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 xml:space="preserve">муниципального района </w:t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Республики Татарстан</w:t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 xml:space="preserve">от «__»_______ 2025 г. № __ </w:t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</w:tabs>
        <w:ind w:left="0" w:right="0" w:firstLine="5812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</w:tabs>
        <w:ind w:left="4956" w:right="0" w:hanging="0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Прогнозный план (программа) приватизации</w:t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муниципального имущества Камско-Устьинского муниципального района </w:t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и муниципальных образований в его составе </w:t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на 2026 год и плановый период 2027 и 2028 г.г.</w:t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  <w:lang w:val="en-US"/>
        </w:rPr>
        <w:t>I</w:t>
      </w:r>
      <w:r>
        <w:rPr>
          <w:b w:val="false"/>
          <w:bCs w:val="false"/>
          <w:color w:val="auto"/>
          <w:sz w:val="28"/>
          <w:szCs w:val="28"/>
        </w:rPr>
        <w:t xml:space="preserve">. Основные направления реализации государственной политики в сфере приватизации муниципального имущества </w:t>
      </w:r>
    </w:p>
    <w:p>
      <w:pPr>
        <w:pStyle w:val="Normal"/>
        <w:tabs>
          <w:tab w:val="clear" w:pos="708"/>
          <w:tab w:val="left" w:pos="540" w:leader="none"/>
        </w:tabs>
        <w:jc w:val="center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Style21"/>
        <w:widowControl/>
        <w:shd w:fill="FFFFFF" w:val="clear"/>
        <w:tabs>
          <w:tab w:val="clear" w:pos="708"/>
          <w:tab w:val="left" w:pos="285" w:leader="none"/>
        </w:tabs>
        <w:bidi w:val="0"/>
        <w:spacing w:before="0" w:after="0"/>
        <w:ind w:left="0" w:right="0" w:firstLine="737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Прогнозный план (программа) приватизации муниципального имущества Камско-Устьинского муниципального района Республики Татарстан на 2026 год и плановый период 2027 и 2027г.г.(далее –прогнозный план) разработан в соответствии с Федеральным законом от 21.12.2001 № 178-ФЗ «О приватизации государственного и муниципального имущества», Положением «О порядке владения, пользования и распоряжения муниципальным имуществом Камско-Устьинского муниципального района Республики Татарстан», утвержденного Решением Совета Камско-Устьинского муниципального района Республики Татарстан от 26.06.2008 № 180.</w:t>
      </w:r>
    </w:p>
    <w:p>
      <w:pPr>
        <w:pStyle w:val="Style21"/>
        <w:widowControl/>
        <w:shd w:fill="FFFFFF" w:val="clear"/>
        <w:bidi w:val="0"/>
        <w:spacing w:before="0" w:after="0"/>
        <w:ind w:left="0" w:right="0" w:firstLine="737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Приватизация муниципального имущества направлена на оптимизацию структуры собственности Камско-Устьинского муниципального  района Республики Татарстан  и муниципальных образований в его составе, привлечение инвестиций в объекты приватизации, создание благоприятной среды для развития предпринимательства на территории муниципального района, пополнение  доходной части муниципального бюджета. </w:t>
      </w:r>
    </w:p>
    <w:p>
      <w:pPr>
        <w:pStyle w:val="Style21"/>
        <w:widowControl/>
        <w:shd w:fill="FFFFFF" w:val="clear"/>
        <w:bidi w:val="0"/>
        <w:spacing w:before="0" w:after="0"/>
        <w:ind w:left="0" w:right="0" w:firstLine="680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Приватизация муниципального имущества осуществляется способами, предусмотренными Федеральным законом от 21 декабря 2001 №178-ФЗ «О приватизации государственного и муниципального имущества».</w:t>
      </w:r>
    </w:p>
    <w:p>
      <w:pPr>
        <w:pStyle w:val="Normal"/>
        <w:widowControl/>
        <w:tabs>
          <w:tab w:val="clear" w:pos="708"/>
          <w:tab w:val="left" w:pos="540" w:leader="none"/>
        </w:tabs>
        <w:bidi w:val="0"/>
        <w:spacing w:lineRule="auto" w:line="228"/>
        <w:ind w:left="0" w:right="0" w:firstLine="737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В течение действия Прогнозного плана (программы) приватизации имущества, находящегося в собственности Камско-Устьинского муниципального района Республики Татарстан и муниципальных образований в его составе, в перечень приватизируемого имущества могут вноситься изменения на основании решений Совета Камско-Устьинского муниципального  района Республики Татарстан.</w:t>
      </w:r>
    </w:p>
    <w:p>
      <w:pPr>
        <w:pStyle w:val="Normal"/>
        <w:widowControl/>
        <w:tabs>
          <w:tab w:val="clear" w:pos="708"/>
          <w:tab w:val="left" w:pos="540" w:leader="none"/>
        </w:tabs>
        <w:bidi w:val="0"/>
        <w:spacing w:lineRule="auto" w:line="228"/>
        <w:ind w:left="0" w:right="0" w:firstLine="737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Муниципальное имущество, включенное в настоящий Прогнозный план, приватизация которого по окончании финансового года не будет осуществлена, подлежит приватизации в очередном финансовом году.</w:t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28"/>
        <w:rPr>
          <w:rFonts w:eastAsia="Calibri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               </w:t>
      </w:r>
      <w:r>
        <w:rPr>
          <w:b w:val="false"/>
          <w:bCs w:val="false"/>
          <w:color w:val="auto"/>
          <w:sz w:val="28"/>
          <w:szCs w:val="28"/>
          <w:lang w:val="en-US"/>
        </w:rPr>
        <w:t>II</w:t>
      </w:r>
      <w:r>
        <w:rPr>
          <w:b w:val="false"/>
          <w:bCs w:val="false"/>
          <w:color w:val="auto"/>
          <w:sz w:val="28"/>
          <w:szCs w:val="28"/>
        </w:rPr>
        <w:t>. Муниципальное имущество, подлежащее приватизации</w:t>
      </w:r>
    </w:p>
    <w:tbl>
      <w:tblPr>
        <w:tblW w:w="102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520"/>
        <w:gridCol w:w="2880"/>
        <w:gridCol w:w="1504"/>
        <w:gridCol w:w="1815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b w:val="false"/>
                <w:bCs w:val="false"/>
                <w:color w:val="auto"/>
              </w:rPr>
              <w:t>№</w:t>
            </w:r>
            <w:r>
              <w:rPr>
                <w:rFonts w:eastAsia="Times New Roman"/>
                <w:b w:val="false"/>
                <w:bCs w:val="false"/>
                <w:color w:val="auto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auto"/>
              </w:rPr>
              <w:t>п/п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Наименование объекта</w:t>
            </w:r>
          </w:p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 xml:space="preserve">(зу и окс – кадастровые номера земельного участка и объекта капитального строительства </w:t>
            </w:r>
          </w:p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(при наличии))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 xml:space="preserve">Местонахождение объекта </w:t>
            </w:r>
          </w:p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 xml:space="preserve">(Республика Татарстан, </w:t>
            </w:r>
          </w:p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Камско-Устьинский район)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Общая площадь, кв.м.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Период</w:t>
            </w:r>
          </w:p>
          <w:p>
            <w:pPr>
              <w:pStyle w:val="Normal"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приватизации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Имущественный комплекс административно-делового центра 16:22:210103:236 - зу</w:t>
              <w:br/>
              <w:t>16:22:210103:206 - окс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пгт. Тенишево, 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ул. Горняков, д.9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1724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165,1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Нежилое здание-хозяйственные постройки </w:t>
              <w:br/>
              <w:t>16:22:160110:418 -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пгт.Камское Устье, 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ул. К.Маркса, д.99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586,1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Имущественный комплекс здания фермы(коровник №3)</w:t>
              <w:br/>
              <w:t>16:22:070402:117 - зу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16:22:070402:122 -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Большебуртасское СП,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д. Балчиклы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3423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 xml:space="preserve">592,2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Имущественный комплекс здания фермы(коровник №4)</w:t>
              <w:br/>
              <w:t>16:22:070402:111 - зу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16:22:070402:119 -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Большебуртасское СП,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д. Балчиклы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3392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802,1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Имущественный комплекс здания фермы (коровник №1)</w:t>
              <w:br/>
              <w:t>16:22:070402:112 - зу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16:22:070402:121 -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Большебуртасское СП,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д. Балчиклы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3258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748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Нежилое здание (школа) </w:t>
              <w:br/>
              <w:t>16:22:030201:244 -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Д.Баргузино,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ул.Школьная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224,6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Нежилое здание (контора) </w:t>
              <w:br/>
              <w:t>16:22:140101:493 -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Сюкеевское СП, с.Сюкеево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287,3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Нежилое здание (школа-детский сад) </w:t>
              <w:br/>
              <w:t>16:22:1050301:273 -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Большекляринское СП, д.Челны,ул.Круглая,д.15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88,5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Административное 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здание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16:22:120101:320 - 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Староказеевское, с Старое Казеево, ул Ленина, д 18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87,3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>
          <w:trHeight w:val="727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(библиотека)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16:22:120201:293-окс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 xml:space="preserve">Староказеевское СП, 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color w:val="000000"/>
                <w:shd w:fill="F8F9FA" w:val="clear"/>
              </w:rPr>
              <w:t xml:space="preserve"> </w:t>
            </w:r>
            <w:r>
              <w:rPr>
                <w:b w:val="false"/>
                <w:bCs w:val="false"/>
                <w:color w:val="000000"/>
                <w:shd w:fill="F8F9FA" w:val="clear"/>
              </w:rPr>
              <w:t>д Караталга, ул Центральная, д 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178,5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(школа-детский сад)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16:22:040101:315-окс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 xml:space="preserve">Малосалтыковское СП, с.Малые Салтыки,  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ул. Бакый Урманче, д. 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187,6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(подвал)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16:22:110101:281-окс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Варваринское СП, с.Варварино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286,6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(дом культуры)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16:22:010101:440-окс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Клянчеевское СП.с.Клянчеево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591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ind w:left="113" w:right="0" w:hanging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Имущественный комплекс-здание столовой 16:22:150101:563-ОКС</w:t>
            </w:r>
            <w:r>
              <w:rPr>
                <w:b w:val="false"/>
                <w:bCs w:val="false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16:22:150101:172-ЗУ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ind w:left="521" w:right="491" w:firstLine="98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С.Кирельское,</w:t>
            </w:r>
          </w:p>
          <w:p>
            <w:pPr>
              <w:pStyle w:val="TableParagraph"/>
              <w:widowControl w:val="false"/>
              <w:autoSpaceDE w:val="false"/>
              <w:bidi w:val="0"/>
              <w:ind w:left="113" w:right="0" w:firstLine="113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Ул.Гагарина, д.2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ind w:left="0" w:right="0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268,5</w:t>
            </w:r>
          </w:p>
          <w:p>
            <w:pPr>
              <w:pStyle w:val="TableParagraph"/>
              <w:ind w:left="219" w:right="0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ind w:left="219" w:right="0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1734</w:t>
            </w:r>
          </w:p>
          <w:p>
            <w:pPr>
              <w:pStyle w:val="TableParagraph"/>
              <w:ind w:left="219" w:right="0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Имущественный комплекс -котельная </w:t>
              <w:br/>
              <w:t xml:space="preserve">16:22:090108:400 - зу 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16:22:000000:926-окс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Теньковское СП, с.Теньки, ул.Гагарина, </w:t>
            </w:r>
          </w:p>
          <w:p>
            <w:pPr>
              <w:pStyle w:val="Normal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Здание 1В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213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91,8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 xml:space="preserve">Имущественный комплекс объекта культурного наследия республиканского значения – </w:t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конторы управляющего Теньковскими имениями князя Гагарина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16:22:090201:65 - зу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16:22:090201:330 - 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Теньковское СП, пос.ТатЗОС,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ул. Набережная, д.1.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763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440,5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 xml:space="preserve">Производственная база-единый производственный технологический комплекс </w:t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16:22:090108:345-окс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Теньковское СП, с.Теньки, ул.Гагарина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4353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(школа-детский сад)</w:t>
            </w:r>
          </w:p>
          <w:p>
            <w:pPr>
              <w:pStyle w:val="Normal"/>
              <w:spacing w:before="0" w:after="0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16:22:040301:236-окс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Малосалтыковское СП, с.Малое Мерекозино,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Ул.Пионерская,д.5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306,5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(школа)</w:t>
            </w:r>
          </w:p>
          <w:p>
            <w:pPr>
              <w:pStyle w:val="Normal"/>
              <w:spacing w:before="0" w:after="0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16:22:130201:206-окс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 xml:space="preserve">Старобарышевское СП. 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000000"/>
                <w:shd w:fill="F8F9FA" w:val="clear"/>
              </w:rPr>
              <w:t xml:space="preserve"> </w:t>
            </w:r>
            <w:r>
              <w:rPr>
                <w:b w:val="false"/>
                <w:bCs w:val="false"/>
                <w:color w:val="000000"/>
                <w:shd w:fill="F8F9FA" w:val="clear"/>
              </w:rPr>
              <w:t>д.Картапа, ул Школьная, д 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149,7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>
          <w:trHeight w:val="154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Имущественный комплекс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(школа)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16:22:130101:18-зу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16:22:130101:322-окс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16:22:130101:257-окс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Старобарышевское СП,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000000"/>
                <w:shd w:fill="F8F9FA" w:val="clear"/>
              </w:rPr>
              <w:t xml:space="preserve"> </w:t>
            </w:r>
            <w:r>
              <w:rPr>
                <w:b w:val="false"/>
                <w:bCs w:val="false"/>
                <w:color w:val="000000"/>
                <w:shd w:fill="F8F9FA" w:val="clear"/>
              </w:rPr>
              <w:t>с Старое Барышево, ул. Школьная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14563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393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90,3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Нежилое здание (детский сад)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16:22:060201:318-окс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 w:val="false"/>
                <w:bCs w:val="false"/>
                <w:color w:val="000000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hd w:fill="F8F9FA" w:val="clear"/>
              </w:rPr>
              <w:t>Большесалтыковское, с Большие Салтыки, ул Новая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104,6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Имущественный комплекс здания</w:t>
            </w:r>
          </w:p>
          <w:p>
            <w:pPr>
              <w:pStyle w:val="TableParagraph"/>
              <w:spacing w:lineRule="auto" w:line="240"/>
              <w:ind w:left="110" w:right="352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центральной</w:t>
            </w:r>
          </w:p>
          <w:p>
            <w:pPr>
              <w:pStyle w:val="TableParagraph"/>
              <w:spacing w:lineRule="exact" w:line="317"/>
              <w:ind w:left="110" w:right="0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районной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аптеки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с</w:t>
            </w:r>
          </w:p>
          <w:p>
            <w:pPr>
              <w:pStyle w:val="TableParagraph"/>
              <w:ind w:left="110" w:right="726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кадастровым номером</w:t>
            </w:r>
            <w:r>
              <w:rPr>
                <w:b w:val="false"/>
                <w:bCs w:val="false"/>
                <w:color w:val="auto"/>
                <w:spacing w:val="-67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exact" w:line="321"/>
              <w:ind w:left="110" w:right="0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16:22:160101:5</w:t>
            </w:r>
            <w:r>
              <w:rPr>
                <w:b w:val="false"/>
                <w:bCs w:val="false"/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–</w:t>
            </w:r>
            <w:r>
              <w:rPr>
                <w:b w:val="false"/>
                <w:bCs w:val="false"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зу</w:t>
            </w:r>
          </w:p>
          <w:p>
            <w:pPr>
              <w:pStyle w:val="TableParagraph"/>
              <w:ind w:left="110" w:right="726" w:hanging="0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16:22:160101:290</w:t>
            </w:r>
            <w:r>
              <w:rPr>
                <w:b w:val="false"/>
                <w:bCs w:val="false"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before="6" w:after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ind w:left="181" w:right="171" w:hanging="0"/>
              <w:jc w:val="center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пгт. Камское</w:t>
            </w:r>
            <w:r>
              <w:rPr>
                <w:b w:val="false"/>
                <w:bCs w:val="false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Устье,</w:t>
            </w:r>
            <w:r>
              <w:rPr>
                <w:b w:val="false"/>
                <w:bCs w:val="false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ул.Гагарина,</w:t>
            </w:r>
            <w:r>
              <w:rPr>
                <w:b w:val="false"/>
                <w:bCs w:val="false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д.80а;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spacing w:lineRule="exact" w:line="311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953</w:t>
            </w:r>
          </w:p>
          <w:p>
            <w:pPr>
              <w:pStyle w:val="TableParagraph"/>
              <w:spacing w:lineRule="exact" w:line="311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520,1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5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14" w:hanging="0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Причал пгт Камское Устье</w:t>
            </w:r>
            <w:r>
              <w:rPr>
                <w:b w:val="false"/>
                <w:bCs w:val="false"/>
                <w:color w:val="auto"/>
                <w:spacing w:val="-6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16:22:000000:1464-окс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5" w:right="405" w:hanging="425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пгт. Камское</w:t>
            </w:r>
            <w:r>
              <w:rPr>
                <w:b w:val="false"/>
                <w:bCs w:val="false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Устье,</w:t>
            </w:r>
          </w:p>
          <w:p>
            <w:pPr>
              <w:pStyle w:val="TableParagraph"/>
              <w:ind w:left="855" w:right="405" w:hanging="425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ул.Ленина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ind w:left="94" w:right="76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1823,9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113" w:right="-57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Имущественный комплекс (контора)</w:t>
            </w:r>
          </w:p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16:22:170105:88-зу</w:t>
            </w:r>
          </w:p>
          <w:p>
            <w:pPr>
              <w:pStyle w:val="Normal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</w:rPr>
              <w:t>16:22:170105:830-окс</w:t>
            </w:r>
          </w:p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autoSpaceDE w:val="false"/>
              <w:bidi w:val="0"/>
              <w:ind w:left="113" w:right="57"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  <w:t>МО "пгт Куйбышевский Затон", пгт Куйбышевский Затон,</w:t>
            </w:r>
          </w:p>
          <w:p>
            <w:pPr>
              <w:pStyle w:val="TableParagraph"/>
              <w:widowControl w:val="false"/>
              <w:autoSpaceDE w:val="false"/>
              <w:bidi w:val="0"/>
              <w:ind w:left="113" w:right="57"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  <w:t>ул.Ленина ,д.12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250</w:t>
            </w:r>
          </w:p>
          <w:p>
            <w:pPr>
              <w:pStyle w:val="TableParagrap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215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113" w:right="-57" w:hanging="0"/>
              <w:jc w:val="center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</w:tc>
      </w:tr>
      <w:tr>
        <w:trPr>
          <w:trHeight w:val="69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здание(кузница) 16:22:150501:345-окс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ind w:left="170" w:right="57"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  <w:t>Кирельское СП, с.Кирельское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</w:t>
            </w:r>
          </w:p>
          <w:p>
            <w:pPr>
              <w:pStyle w:val="TableParagrap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31,5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0" w:right="57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 (сварочный цех) 16:22:150501:336-окс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autoSpaceDE w:val="false"/>
              <w:bidi w:val="0"/>
              <w:ind w:left="0" w:right="0"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  <w:t>Кирельское СП, с.Кирельское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r>
          </w:p>
          <w:p>
            <w:pPr>
              <w:pStyle w:val="TableParagrap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188,5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227" w:right="113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</w:t>
            </w:r>
          </w:p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(склад запчастей) 16:22:150501:344-окс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autoSpaceDE w:val="false"/>
              <w:bidi w:val="0"/>
              <w:ind w:left="0" w:right="0"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  <w:t>Кирельское СП, с.Кирельское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r>
          </w:p>
          <w:p>
            <w:pPr>
              <w:pStyle w:val="TableParagrap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538,1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57" w:right="-57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</w:t>
            </w:r>
          </w:p>
          <w:p>
            <w:pPr>
              <w:pStyle w:val="TableParagraph"/>
              <w:ind w:left="110" w:right="214" w:hanging="0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(спортивный комплекс)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autoSpaceDE w:val="false"/>
              <w:bidi w:val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  <w:t>Староказеевское СП, д.Караталга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8F9FA" w:val="clear"/>
              </w:rPr>
            </w:r>
          </w:p>
          <w:p>
            <w:pPr>
              <w:pStyle w:val="TableParagrap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411,5</w:t>
            </w:r>
          </w:p>
          <w:p>
            <w:pPr>
              <w:pStyle w:val="TableParagrap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57" w:right="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29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Имущественный комплекс административного здания с кадастровым номером</w:t>
            </w:r>
            <w:r>
              <w:rPr>
                <w:b w:val="false"/>
                <w:bCs w:val="false"/>
                <w:color w:val="auto"/>
                <w:spacing w:val="-67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exact" w:line="321"/>
              <w:ind w:left="110" w:right="0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16:22:160105:7</w:t>
            </w:r>
            <w:r>
              <w:rPr>
                <w:b w:val="false"/>
                <w:bCs w:val="false"/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–</w:t>
            </w:r>
            <w:r>
              <w:rPr>
                <w:b w:val="false"/>
                <w:bCs w:val="false"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зу</w:t>
            </w:r>
          </w:p>
          <w:p>
            <w:pPr>
              <w:pStyle w:val="TableParagraph"/>
              <w:ind w:left="110" w:right="726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16:22:160105:311</w:t>
            </w:r>
            <w:r>
              <w:rPr>
                <w:b w:val="false"/>
                <w:bCs w:val="false"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-окс</w:t>
            </w:r>
          </w:p>
          <w:p>
            <w:pPr>
              <w:pStyle w:val="TableParagraph"/>
              <w:ind w:left="110" w:right="214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2206" w:leader="none"/>
              </w:tabs>
              <w:ind w:left="-56" w:right="405" w:firstLine="56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Республика  Татарстан, Камско- Устьинский муниципальный район, пгт Камское Устье, ул Калинина, дом 31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1636</w:t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783,5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113" w:right="113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spacing w:lineRule="exact" w:line="312"/>
              <w:ind w:left="357" w:right="340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spacing w:lineRule="exact" w:line="312"/>
              <w:ind w:left="357" w:right="340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spacing w:lineRule="exact" w:line="312"/>
              <w:ind w:left="357" w:right="340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spacing w:lineRule="exact" w:line="312"/>
              <w:ind w:left="357" w:right="340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Сооружение- зерносушилка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57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 РТ, Камско-Устьинский муниципальный район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55,6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года</w:t>
            </w:r>
          </w:p>
          <w:p>
            <w:pPr>
              <w:pStyle w:val="TableParagraph"/>
              <w:spacing w:lineRule="exact" w:line="312"/>
              <w:ind w:left="357" w:right="340" w:hanging="0"/>
              <w:jc w:val="center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Сооружение- зерносушилка №1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57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 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37,7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Сооружение-крытый ток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16:22:020401:644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0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 РТ, Камско-Устьинский муниципальный район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1163,5</w:t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здание-склад №1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16:22:020401:641-окс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0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СП, хозяйство СХПК «Кама»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717</w:t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здание-склад №3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16:22:020401:640-ОКС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623,5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здание-склад №2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16:22:020401:642-ОКС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841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Дом охранника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16:22:020401:639-ОКС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здание-гараж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16:22:020401:646-ОКС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436,9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40"/>
              <w:ind w:left="110" w:right="352" w:hanging="0"/>
              <w:jc w:val="both"/>
              <w:rPr>
                <w:rFonts w:eastAsia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 – коровник №2 16:22:020405:364 - ОКС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590,1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39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 – зернофуражный склад 16:22:020405:365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646,4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 – коровник №1 16:22:020405:366-ОКС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684,9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Сооружение – автовесы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16:22:000000:1618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206" w:leader="none"/>
              </w:tabs>
              <w:autoSpaceDE w:val="false"/>
              <w:bidi w:val="0"/>
              <w:ind w:left="0" w:right="-57" w:hanging="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РФ,РТ,Камско-Устьинский муниципальный район,Уразлинское СП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Calibri" w:hAnsi="Calibri" w:cs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/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75,9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здание-подвал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16:22:110101:281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2206" w:leader="none"/>
              </w:tabs>
              <w:ind w:left="-56" w:right="405" w:firstLine="56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РТ,Камско-Устьинский муниципальный район, Варваринское СП, село Варварино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286,6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Здание-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Общежитие двухэтажное</w:t>
            </w:r>
          </w:p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16:22:090201:296-ОКС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РТ, Камско-Устьинский муниципальный район, Теньковское СП, п Татарской зональной опытной станции, ул Центральная, д 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1049,7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color w:val="auto"/>
              </w:rPr>
            </w:pPr>
            <w:r>
              <w:rPr>
                <w:rFonts w:eastAsia="Calibri"/>
                <w:b w:val="false"/>
                <w:bCs w:val="false"/>
                <w:color w:val="auto"/>
              </w:rPr>
              <w:t>44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52" w:hanging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Нежилое здание-сельский клуб 16:22:040201:111-ОКС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>РФ, РТ, муниципальный район Камско-Устьинский, сельское поселение Малосалтыковское, деревня Яшельча, улица Волга, дом 4А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     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115,4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autoSpaceDE w:val="false"/>
              <w:bidi w:val="0"/>
              <w:spacing w:lineRule="exact" w:line="312"/>
              <w:ind w:left="-57" w:right="113" w:hanging="0"/>
              <w:jc w:val="center"/>
              <w:rPr/>
            </w:pPr>
            <w:r>
              <w:rPr>
                <w:b w:val="false"/>
                <w:bCs w:val="false"/>
                <w:color w:val="auto"/>
              </w:rPr>
              <w:t>В</w:t>
            </w:r>
            <w:r>
              <w:rPr>
                <w:b w:val="false"/>
                <w:bCs w:val="false"/>
                <w:color w:val="auto"/>
                <w:spacing w:val="-1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течение</w:t>
            </w:r>
            <w:r>
              <w:rPr>
                <w:b w:val="false"/>
                <w:bCs w:val="false"/>
                <w:color w:val="auto"/>
                <w:spacing w:val="-2"/>
              </w:rPr>
              <w:t xml:space="preserve"> </w:t>
            </w:r>
            <w:r>
              <w:rPr>
                <w:b w:val="false"/>
                <w:bCs w:val="false"/>
                <w:color w:val="auto"/>
              </w:rPr>
              <w:t>года</w:t>
            </w:r>
          </w:p>
        </w:tc>
      </w:tr>
    </w:tbl>
    <w:p>
      <w:pPr>
        <w:pStyle w:val="Normal"/>
        <w:tabs>
          <w:tab w:val="clear" w:pos="708"/>
          <w:tab w:val="left" w:pos="540" w:leader="none"/>
        </w:tabs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sectPr>
      <w:type w:val="nextPage"/>
      <w:pgSz w:w="11906" w:h="16838"/>
      <w:pgMar w:left="1155" w:right="567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180"/>
      <w:jc w:val="both"/>
      <w:outlineLvl w:val="2"/>
    </w:pPr>
    <w:rPr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ind w:left="180" w:right="0" w:hanging="0"/>
      <w:outlineLvl w:val="4"/>
    </w:pPr>
    <w:rPr>
      <w:sz w:val="28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Style11">
    <w:name w:val="Основной шрифт абзаца"/>
    <w:qFormat/>
    <w:rPr/>
  </w:style>
  <w:style w:type="character" w:styleId="Style12">
    <w:name w:val="Emphasis"/>
    <w:qFormat/>
    <w:rPr>
      <w:i/>
      <w:iCs/>
    </w:rPr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28"/>
    </w:rPr>
  </w:style>
  <w:style w:type="paragraph" w:styleId="Style15">
    <w:name w:val="Body Text"/>
    <w:basedOn w:val="Normal"/>
    <w:pPr/>
    <w:rPr>
      <w:sz w:val="18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Название объекта"/>
    <w:basedOn w:val="Normal"/>
    <w:next w:val="Normal"/>
    <w:qFormat/>
    <w:pPr>
      <w:jc w:val="center"/>
    </w:pPr>
    <w:rPr>
      <w:rFonts w:ascii="Arial" w:hAnsi="Arial" w:cs="Arial"/>
      <w:b/>
      <w:szCs w:val="20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>
      <w:widowControl w:val="false"/>
      <w:autoSpaceDE w:val="false"/>
    </w:pPr>
    <w:rPr>
      <w:sz w:val="22"/>
      <w:szCs w:val="22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458</TotalTime>
  <Application>LibreOffice/7.5.6.2$Linux_X86_64 LibreOffice_project/50$Build-2</Application>
  <AppVersion>15.0000</AppVersion>
  <Pages>6</Pages>
  <Words>1283</Words>
  <Characters>9697</Characters>
  <CharactersWithSpaces>11069</CharactersWithSpaces>
  <Paragraphs>334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2025-11-11T21:38:00Z</dcterms:created>
  <dc:creator>Tester</dc:creator>
  <dc:description/>
  <dc:language>ru-RU</dc:language>
  <cp:lastModifiedBy/>
  <cp:lastPrinted>2024-11-05T18:25:00Z</cp:lastPrinted>
  <dcterms:modified xsi:type="dcterms:W3CDTF">2025-12-08T11:11:18Z</dcterms:modified>
  <cp:revision>11</cp:revision>
  <dc:subject/>
  <dc:title/>
</cp:coreProperties>
</file>