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663" w:right="-104" w:firstLine="6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left="6663" w:right="-104" w:firstLine="6"/>
        <w:rPr>
          <w:szCs w:val="28"/>
        </w:rPr>
      </w:pPr>
      <w:r>
        <w:rPr>
          <w:szCs w:val="28"/>
        </w:rPr>
        <w:t xml:space="preserve">к постановлению </w:t>
      </w:r>
    </w:p>
    <w:p>
      <w:pPr>
        <w:pStyle w:val="Normal"/>
        <w:ind w:left="6663" w:right="-104" w:firstLine="6"/>
        <w:rPr>
          <w:szCs w:val="28"/>
        </w:rPr>
      </w:pPr>
      <w:r>
        <w:rPr>
          <w:szCs w:val="28"/>
        </w:rPr>
        <w:t xml:space="preserve">Исполнительного комитета </w:t>
      </w:r>
    </w:p>
    <w:p>
      <w:pPr>
        <w:pStyle w:val="Normal"/>
        <w:ind w:left="6663" w:right="-104" w:firstLine="6"/>
        <w:rPr>
          <w:szCs w:val="28"/>
        </w:rPr>
      </w:pPr>
      <w:r>
        <w:rPr>
          <w:szCs w:val="28"/>
        </w:rPr>
        <w:t xml:space="preserve">Камско-Устьинского муниципального района </w:t>
      </w:r>
    </w:p>
    <w:p>
      <w:pPr>
        <w:pStyle w:val="Normal"/>
        <w:ind w:left="6663" w:right="-104" w:firstLine="6"/>
        <w:rPr>
          <w:szCs w:val="28"/>
        </w:rPr>
      </w:pPr>
      <w:r>
        <w:rPr>
          <w:szCs w:val="28"/>
        </w:rPr>
        <w:t>Республики Татарстан</w:t>
      </w:r>
    </w:p>
    <w:p>
      <w:pPr>
        <w:pStyle w:val="Normal"/>
        <w:ind w:left="6663" w:right="-104" w:firstLine="6"/>
        <w:rPr>
          <w:sz w:val="22"/>
        </w:rPr>
      </w:pPr>
      <w:r>
        <w:rPr>
          <w:szCs w:val="28"/>
        </w:rPr>
        <w:t xml:space="preserve">от </w:t>
      </w:r>
      <w:r>
        <w:rPr>
          <w:rFonts w:eastAsia="PT Astra Serif" w:cs="PT Astra Serif" w:ascii="PT Astra Serif" w:hAnsi="PT Astra Serif"/>
          <w:color w:val="000000" w:themeColor="text1"/>
          <w:sz w:val="28"/>
          <w:szCs w:val="28"/>
        </w:rPr>
        <w:t xml:space="preserve"> 20</w:t>
      </w:r>
      <w:r>
        <w:rPr>
          <w:rFonts w:eastAsia="PT Astra Serif" w:cs="PT Astra Serif" w:ascii="PT Astra Serif" w:hAnsi="PT Astra Serif"/>
          <w:color w:val="000000"/>
          <w:sz w:val="28"/>
        </w:rPr>
        <w:t>.0</w:t>
      </w:r>
      <w:r>
        <w:rPr>
          <w:rFonts w:eastAsia="PT Astra Serif" w:cs="PT Astra Serif" w:ascii="PT Astra Serif" w:hAnsi="PT Astra Serif"/>
          <w:color w:val="000000" w:themeColor="text1"/>
          <w:sz w:val="28"/>
          <w:szCs w:val="28"/>
        </w:rPr>
        <w:t>2</w:t>
      </w:r>
      <w:r>
        <w:rPr>
          <w:rFonts w:eastAsia="PT Astra Serif" w:cs="PT Astra Serif" w:ascii="PT Astra Serif" w:hAnsi="PT Astra Serif"/>
          <w:color w:val="000000"/>
          <w:sz w:val="28"/>
        </w:rPr>
        <w:t>.2026</w:t>
      </w:r>
      <w:r>
        <w:rPr>
          <w:szCs w:val="28"/>
        </w:rPr>
        <w:t xml:space="preserve"> № </w:t>
      </w:r>
      <w:r>
        <w:rPr>
          <w:sz w:val="22"/>
          <w:szCs w:val="28"/>
        </w:rPr>
        <w:t>92</w:t>
      </w:r>
    </w:p>
    <w:p>
      <w:pPr>
        <w:pStyle w:val="Normal"/>
        <w:ind w:left="6663" w:right="-104" w:firstLine="6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ind w:left="5664" w:right="-104" w:hanging="0"/>
        <w:jc w:val="right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left="-142" w:right="-10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ind w:right="-104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по рассмотрению вопросов, связанных с оказанием государственной социальной помощи на основании </w:t>
      </w:r>
    </w:p>
    <w:p>
      <w:pPr>
        <w:pStyle w:val="Normal"/>
        <w:ind w:right="-104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контракта</w:t>
      </w:r>
    </w:p>
    <w:p>
      <w:pPr>
        <w:pStyle w:val="Normal"/>
        <w:ind w:right="-104" w:hanging="0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605"/>
        <w:gridCol w:w="7032"/>
      </w:tblGrid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Сороковнина Е.В.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Style31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заместитель руководителя Исполнительного комитета Камско-Устьинского муниципального района по социальному развитию</w:t>
            </w:r>
            <w:r>
              <w:rPr>
                <w:color w:val="000000"/>
                <w:sz w:val="28"/>
                <w:szCs w:val="28"/>
              </w:rPr>
              <w:t>, председатель комиссии;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Г.Х.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Normal"/>
              <w:widowControl w:val="false"/>
              <w:pBdr/>
              <w:spacing w:lineRule="atLeast" w:line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социальной защиты Министерства труда, занятости и социальной защиты Республики Татарстан в Камско-Устьинском муниципальном районе</w:t>
            </w:r>
            <w:r>
              <w:rPr>
                <w:color w:val="000000"/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>
        <w:trPr/>
        <w:tc>
          <w:tcPr>
            <w:tcW w:w="9637" w:type="dxa"/>
            <w:gridSpan w:val="2"/>
            <w:tcBorders/>
            <w:vAlign w:val="center"/>
          </w:tcPr>
          <w:p>
            <w:pPr>
              <w:pStyle w:val="Style31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yle31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Кадырова Н.Г.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ГКУ «Центр занятости населения Республики Татарстан» по Камско-Устьинскому району </w:t>
            </w:r>
          </w:p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Р.Р.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территориального планирования исполнительного комитета Камско-Устьинского муниципального района (по согласованию);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Даминов Р.Р.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Normal"/>
              <w:widowControl w:val="false"/>
              <w:ind w:right="-104" w:hang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финансово-экономического отдела Управления сельского хозяйства и продовольствия Камско-Устьинского муниципального района (по согласованию);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Style31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Айсина А.Р. 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Style31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начальник отдела опеки и попечительства исполнительного комитета Камско-Устьинского муниципального района (по согласованию); 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Style18"/>
              <w:widowControl w:val="fals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Юсупова Э.Ф.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Style31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юридического отдела аппарата Совета Камско-Устьинского муниципального района (по согласованию); </w:t>
            </w:r>
          </w:p>
        </w:tc>
      </w:tr>
      <w:tr>
        <w:trPr/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Кузиева И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координатор представительства филиала Государственного фонда «Защитники Отечества» по Республике Татарстан в Камско-Устьинском муниципальном районе</w:t>
            </w:r>
          </w:p>
        </w:tc>
      </w:tr>
    </w:tbl>
    <w:p>
      <w:pPr>
        <w:pStyle w:val="Normal"/>
        <w:ind w:right="-10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080" w:right="850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㑞ɋ쁣翾ɋ䎀㑕ɋ㛔䠰ɋ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㑞ɋ쁣翾ຈ걟b຀걟bɋ䷹ɋ621䠰ɋ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>
    <w:name w:val="Heading 1"/>
    <w:basedOn w:val="Normal"/>
    <w:qFormat/>
    <w:pPr>
      <w:numPr>
        <w:ilvl w:val="0"/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WW8Num1z0" w:customStyle="1">
    <w:name w:val="WW8Num1z0"/>
    <w:qFormat/>
    <w:rPr>
      <w:b w:val="false"/>
    </w:rPr>
  </w:style>
  <w:style w:type="character" w:styleId="WW8Num2z0" w:customStyle="1">
    <w:name w:val="WW8Num2z0"/>
    <w:qFormat/>
    <w:rPr>
      <w:b w:val="false"/>
    </w:rPr>
  </w:style>
  <w:style w:type="character" w:styleId="Style16" w:customStyle="1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7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8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uiPriority w:val="39"/>
    <w:unhideWhenUsed/>
    <w:pPr>
      <w:widowControl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LibreOffice/7.5.6.2$Linux_X86_64 LibreOffice_project/50$Build-2</Application>
  <AppVersion>15.0000</AppVersion>
  <Pages>1</Pages>
  <Words>154</Words>
  <Characters>1362</Characters>
  <CharactersWithSpaces>1500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2026-02-05T13:29:00Z</dcterms:created>
  <dc:creator>User</dc:creator>
  <dc:description/>
  <dc:language>ru-RU</dc:language>
  <cp:lastModifiedBy/>
  <dcterms:modified xsi:type="dcterms:W3CDTF">2026-02-24T16:15:39Z</dcterms:modified>
  <cp:revision>10</cp:revision>
  <dc:subject/>
  <dc:title>ПОСТАНОВЛЕНИЕ</dc:title>
</cp:coreProperties>
</file>