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iagrams/quickStyle1.xml" ContentType="application/vnd.openxmlformats-officedocument.drawingml.diagramQuick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Анализ работы с обращениями граждан </w:t>
      </w:r>
      <w:r>
        <w:rPr>
          <w:rFonts w:ascii="Times New Roman" w:hAnsi="Times New Roman" w:cs="Times New Roman"/>
          <w:b/>
          <w:i/>
          <w:sz w:val="28"/>
          <w:szCs w:val="26"/>
        </w:rPr>
      </w:r>
    </w:p>
    <w:p>
      <w:pPr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в Камско-Устьинском муници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пальном районе Республики Татарстан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2025 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год.</w:t>
      </w:r>
      <w:r>
        <w:rPr>
          <w:rFonts w:ascii="Times New Roman" w:hAnsi="Times New Roman" w:cs="Times New Roman"/>
          <w:b/>
          <w:i/>
          <w:sz w:val="28"/>
          <w:szCs w:val="26"/>
        </w:rPr>
      </w:r>
    </w:p>
    <w:p>
      <w:pPr>
        <w:pBdr/>
        <w:tabs>
          <w:tab w:val="left" w:leader="none" w:pos="851"/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1134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по рассмотрению обращений граждан в Исполнительном комитете Камско-Устьинского муниципального района за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г. показывает </w:t>
      </w:r>
      <w:r>
        <w:rPr>
          <w:rFonts w:ascii="Times New Roman" w:hAnsi="Times New Roman" w:cs="Times New Roman"/>
          <w:sz w:val="28"/>
          <w:szCs w:val="28"/>
        </w:rPr>
        <w:t xml:space="preserve">следующую динамику.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1134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заявлений, поступивших в 2025 г. в адрес Руководителя Исполнительного комитета муниципального района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13.5 %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 предыдущего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ff0000"/>
          <w:sz w:val="10"/>
          <w:szCs w:val="26"/>
        </w:rPr>
      </w:pPr>
      <w:r>
        <w:rPr>
          <w:rFonts w:ascii="Times New Roman" w:hAnsi="Times New Roman" w:cs="Times New Roman"/>
          <w:color w:val="ff0000"/>
          <w:sz w:val="10"/>
          <w:szCs w:val="26"/>
        </w:rPr>
      </w:r>
      <w:r>
        <w:rPr>
          <w:rFonts w:ascii="Times New Roman" w:hAnsi="Times New Roman" w:cs="Times New Roman"/>
          <w:color w:val="ff0000"/>
          <w:sz w:val="10"/>
          <w:szCs w:val="26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Из общего числа письменных и устных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(251)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обращений граждан в адрес Руководителя Исполнительного комитета   муниципального района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поступило 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электронно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и на бумажном носителе.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С целью обеспечения открытости и доступности органов власти для населения на официальном сайте рай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она работает Интернет – приемная официального портала Правительства Республики Татарстан, где каждый желающий может обратиться с предложением, заявлением или жалобой.</w:t>
      </w:r>
      <w:r>
        <w:rPr>
          <w:rFonts w:ascii="Times New Roman" w:hAnsi="Times New Roman" w:cs="Times New Roman"/>
          <w:color w:val="ff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году через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  <w:t xml:space="preserve">Интернет – пр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иемную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адрес Руководителя Исполнительного 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поступило 22 обращений (202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 –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32  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a0808"/>
          <w:sz w:val="28"/>
          <w:szCs w:val="26"/>
          <w:shd w:val="clear" w:color="auto" w:fill="ffffff"/>
        </w:rPr>
      </w:r>
    </w:p>
    <w:p>
      <w:pPr>
        <w:pBdr/>
        <w:spacing w:after="0" w:line="240" w:lineRule="auto"/>
        <w:ind w:firstLine="567"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Соотношение поступивших обращений граждан в адрес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Руководителя ИК МР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0a080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8"/>
        </w:rPr>
        <w:drawing>
          <wp:inline xmlns:wp="http://schemas.openxmlformats.org/drawingml/2006/wordprocessingDrawing" distT="0" distB="0" distL="0" distR="0">
            <wp:extent cx="4731026" cy="2130950"/>
            <wp:effectExtent l="0" t="114300" r="0" b="98425"/>
            <wp:docPr id="1" name="Схема 2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4" r:qs="rId15" r:cs="rId13"/>
              </a:graphicData>
            </a:graphic>
          </wp:inline>
        </w:drawing>
      </w:r>
      <w:r>
        <w:rPr>
          <w:rFonts w:ascii="Times New Roman" w:hAnsi="Times New Roman" w:cs="Times New Roman"/>
          <w:color w:val="0a0808"/>
          <w:sz w:val="26"/>
          <w:szCs w:val="26"/>
          <w:shd w:val="clear" w:color="auto" w:fill="ffffff"/>
        </w:rPr>
      </w:r>
    </w:p>
    <w:p>
      <w:pPr>
        <w:pStyle w:val="901"/>
        <w:pBdr/>
        <w:spacing/>
        <w:ind w:firstLine="567"/>
        <w:jc w:val="both"/>
        <w:rPr>
          <w:b/>
          <w:sz w:val="14"/>
          <w:szCs w:val="26"/>
        </w:rPr>
      </w:pPr>
      <w:r>
        <w:rPr>
          <w:b/>
          <w:sz w:val="14"/>
          <w:szCs w:val="26"/>
        </w:rPr>
      </w:r>
      <w:r>
        <w:rPr>
          <w:b/>
          <w:sz w:val="14"/>
          <w:szCs w:val="26"/>
        </w:rPr>
      </w:r>
    </w:p>
    <w:p>
      <w:pPr>
        <w:pStyle w:val="901"/>
        <w:pBdr/>
        <w:spacing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01"/>
        <w:pBdr/>
        <w:spacing/>
        <w:ind w:firstLine="567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901"/>
        <w:pBdr/>
        <w:spacing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отчетный период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обращения поступали из: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19"/>
        </w:numPr>
        <w:pBdr/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Аппарат Раи</w:t>
      </w:r>
      <w:r>
        <w:rPr>
          <w:color w:val="000000" w:themeColor="text1"/>
          <w:sz w:val="28"/>
          <w:szCs w:val="28"/>
        </w:rPr>
        <w:t xml:space="preserve">са РТ – 8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19"/>
        </w:numPr>
        <w:pBdr/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Аппарата Российской Федерации – 2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19"/>
        </w:numPr>
        <w:pBdr/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Аппарат Кабинета Министров РТ –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19"/>
        </w:numPr>
        <w:pBdr/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Министерств и ведомств – 114</w:t>
      </w:r>
      <w:r>
        <w:rPr>
          <w:color w:val="000000" w:themeColor="text1"/>
          <w:sz w:val="28"/>
          <w:szCs w:val="28"/>
        </w:rPr>
      </w:r>
    </w:p>
    <w:p>
      <w:pPr>
        <w:pStyle w:val="901"/>
        <w:pBdr/>
        <w:spacing/>
        <w:ind w:left="12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1"/>
        <w:pBdr/>
        <w:spacing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По виду обращений 3 </w:t>
      </w:r>
      <w:r>
        <w:rPr>
          <w:color w:val="000000" w:themeColor="text1"/>
          <w:sz w:val="28"/>
          <w:szCs w:val="28"/>
        </w:rPr>
        <w:t xml:space="preserve">являются коллективными (2024 г.- 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 xml:space="preserve">1 </w:t>
      </w:r>
      <w:r>
        <w:rPr>
          <w:color w:val="000000" w:themeColor="text1"/>
          <w:sz w:val="28"/>
          <w:szCs w:val="28"/>
        </w:rPr>
        <w:t xml:space="preserve">– анонимными (2024г.- 0).   </w:t>
      </w:r>
      <w:r>
        <w:rPr>
          <w:color w:val="000000" w:themeColor="text1"/>
          <w:sz w:val="28"/>
          <w:szCs w:val="28"/>
        </w:rPr>
      </w:r>
    </w:p>
    <w:p>
      <w:pPr>
        <w:pStyle w:val="901"/>
        <w:pBdr/>
        <w:spacing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Традиционно поступают письма с выражением благодарности в адрес руководства   района за внимание и помощь при решении конкретных пробл</w:t>
      </w:r>
      <w:r>
        <w:rPr>
          <w:color w:val="000000" w:themeColor="text1"/>
          <w:sz w:val="28"/>
          <w:szCs w:val="28"/>
        </w:rPr>
        <w:t xml:space="preserve">ем и содействие в защите интересов граждан. В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 году</w:t>
      </w:r>
      <w:r>
        <w:rPr>
          <w:color w:val="000000" w:themeColor="text1"/>
          <w:sz w:val="28"/>
          <w:szCs w:val="28"/>
        </w:rPr>
        <w:t xml:space="preserve"> было зарегистрировано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1 благодарность </w:t>
      </w:r>
      <w:r>
        <w:rPr>
          <w:color w:val="000000" w:themeColor="text1"/>
          <w:sz w:val="28"/>
          <w:szCs w:val="28"/>
        </w:rPr>
        <w:t xml:space="preserve">(202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г.- </w:t>
      </w:r>
      <w:r>
        <w:rPr>
          <w:b/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</w:p>
    <w:p>
      <w:pPr>
        <w:pStyle w:val="901"/>
        <w:pBdr/>
        <w:spacing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По территориальному признаку,</w:t>
      </w:r>
      <w:r>
        <w:rPr>
          <w:color w:val="000000" w:themeColor="text1"/>
          <w:sz w:val="28"/>
          <w:szCs w:val="28"/>
        </w:rPr>
        <w:t xml:space="preserve"> как и всегда, преобладают обращения граждан,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жителей района и других городов 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– 116 обращений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62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Камско-Устьинский ра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йон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, 52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иные города)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, что составляет</w:t>
      </w:r>
      <w:r>
        <w:rPr>
          <w:color w:val="000000" w:themeColor="text1"/>
          <w:sz w:val="28"/>
          <w:szCs w:val="28"/>
        </w:rPr>
        <w:t xml:space="preserve"> 48 % от всех обратившихся в адрес Руководителя Исполнительного комитета,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авторами 14 % обращений являются жители, </w:t>
      </w:r>
      <w:r>
        <w:rPr>
          <w:color w:val="000000" w:themeColor="text1"/>
          <w:sz w:val="28"/>
          <w:szCs w:val="28"/>
        </w:rPr>
        <w:t xml:space="preserve">проживающие в </w:t>
      </w:r>
      <w:r>
        <w:rPr>
          <w:color w:val="000000" w:themeColor="text1"/>
          <w:sz w:val="28"/>
          <w:szCs w:val="28"/>
        </w:rPr>
        <w:t xml:space="preserve">пгт</w:t>
      </w:r>
      <w:r>
        <w:rPr>
          <w:color w:val="000000" w:themeColor="text1"/>
          <w:sz w:val="28"/>
          <w:szCs w:val="28"/>
        </w:rPr>
        <w:t xml:space="preserve"> Камское Устье – </w:t>
      </w:r>
      <w:r>
        <w:rPr>
          <w:b/>
          <w:color w:val="000000" w:themeColor="text1"/>
          <w:sz w:val="28"/>
          <w:szCs w:val="28"/>
        </w:rPr>
        <w:t xml:space="preserve">16 обращений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901"/>
        <w:pBdr/>
        <w:spacing/>
        <w:ind w:firstLine="567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</w:r>
      <w:r>
        <w:rPr>
          <w:rFonts w:eastAsia="Times New Roman"/>
          <w:b/>
          <w:color w:val="ff0000"/>
          <w:sz w:val="28"/>
          <w:szCs w:val="28"/>
          <w:lang w:eastAsia="ru-RU"/>
        </w:rPr>
      </w:r>
    </w:p>
    <w:p>
      <w:pPr>
        <w:pStyle w:val="901"/>
        <w:pBdr/>
        <w:spacing/>
        <w:ind w:firstLine="567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</w:r>
      <w:r>
        <w:rPr>
          <w:rFonts w:eastAsia="Times New Roman"/>
          <w:b/>
          <w:color w:val="ff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Обращения граждан по территориальному признаку*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drawing>
          <wp:inline distT="0" distB="0" distL="0" distR="0">
            <wp:extent cx="6762749" cy="5753099"/>
            <wp:effectExtent l="4762" t="4762" r="4762" b="476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448425" cy="3981448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284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Федерального Закона от 02 мая 2006 года № 59-ФЗ прием граждан по личным вопросам руководителями органов местного самоуправления осуществляется по вторникам с 14.00. ч. до 17.00. ч.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личном приеме в 2025 году Руководителем Исполни</w:t>
      </w:r>
      <w:r>
        <w:rPr>
          <w:rFonts w:ascii="Times New Roman" w:hAnsi="Times New Roman" w:cs="Times New Roman"/>
          <w:sz w:val="28"/>
          <w:szCs w:val="28"/>
        </w:rPr>
        <w:t xml:space="preserve">тельного комитета   муниципального района принято 0 гражданина, в 2024 году (0)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Наиболее активной социальной группой, направляющей свои предложения, жалобы и заявления в Исполнительный комитет Камско Устьинского муниципального района Республики Татарстан, являются работающие граждане, указавших своё социальное положение.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Остальные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обратившиес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принадлежат к категориям: пенсионеры, предприниматели, неработающие и др. О наличии социальных льгот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сообщили 16 корреспондентов, из их числа 1 человек имеют инвалидность; 2 – многодетные семьи; 2 – участники, ветераны Великой Отечественной войны, их вдовы и ветераны тыла и др.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6219820" cy="2390770"/>
            <wp:effectExtent l="4762" t="4762" r="4762" b="4762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r>
    </w:p>
    <w:p>
      <w:pPr>
        <w:pStyle w:val="915"/>
        <w:pBdr/>
        <w:spacing w:after="0" w:afterAutospacing="0" w:before="0" w:beforeAutospacing="0"/>
        <w:ind w:firstLine="567"/>
        <w:contextualSpacing w:val="true"/>
        <w:rPr>
          <w:sz w:val="28"/>
          <w:szCs w:val="28"/>
        </w:rPr>
      </w:pPr>
      <w:r>
        <w:rPr>
          <w:sz w:val="28"/>
          <w:szCs w:val="28"/>
        </w:rPr>
        <w:t xml:space="preserve">Вопросы по тематике </w:t>
      </w:r>
      <w:r>
        <w:rPr>
          <w:b/>
          <w:sz w:val="28"/>
          <w:szCs w:val="28"/>
        </w:rPr>
        <w:t xml:space="preserve">государство, общество, поли</w:t>
      </w:r>
      <w:r>
        <w:rPr>
          <w:b/>
          <w:sz w:val="28"/>
          <w:szCs w:val="28"/>
        </w:rPr>
        <w:t xml:space="preserve">тика</w:t>
      </w:r>
      <w:r>
        <w:rPr>
          <w:sz w:val="28"/>
          <w:szCs w:val="28"/>
        </w:rPr>
        <w:t xml:space="preserve"> затронуты в  71 </w:t>
      </w:r>
      <w:r>
        <w:rPr>
          <w:b/>
          <w:sz w:val="28"/>
          <w:szCs w:val="28"/>
        </w:rPr>
        <w:t xml:space="preserve">обраще</w:t>
      </w:r>
      <w:r>
        <w:rPr>
          <w:b/>
          <w:sz w:val="28"/>
          <w:szCs w:val="28"/>
        </w:rPr>
        <w:t xml:space="preserve">ниях </w:t>
      </w:r>
      <w:r>
        <w:rPr>
          <w:sz w:val="28"/>
          <w:szCs w:val="28"/>
        </w:rPr>
        <w:t xml:space="preserve">(22 - 202</w:t>
      </w:r>
      <w:hyperlink r:id="rId19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914"/>
            <w:b w:val="0"/>
            <w:bCs w:val="0"/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г.). Обращения данного тематического блока в основном содержат вопросы предоставления и лишения гражданства Р</w:t>
      </w:r>
      <w:r>
        <w:rPr>
          <w:sz w:val="28"/>
          <w:szCs w:val="28"/>
        </w:rPr>
        <w:t xml:space="preserve">оссийской Федерации, представления к государственным наградам, к</w:t>
      </w:r>
      <w:r>
        <w:rPr>
          <w:sz w:val="28"/>
          <w:szCs w:val="28"/>
        </w:rPr>
        <w:t xml:space="preserve">ритику и благодарности в адрес должностных лиц органов государственной власти и местного самоуправления, вопросы общественных и религиозных объединений, политических партий и общественных объединений, просьбы о личном приеме высшими должностными лицами Рес</w:t>
      </w:r>
      <w:r>
        <w:rPr>
          <w:sz w:val="28"/>
          <w:szCs w:val="28"/>
        </w:rPr>
        <w:t xml:space="preserve">публики Татарстан.</w:t>
      </w:r>
      <w:r>
        <w:rPr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 w:firstLine="567"/>
        <w:contextualSpacing w:val="tru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Вопросы по тематике «</w:t>
      </w:r>
      <w:r>
        <w:rPr>
          <w:b/>
          <w:sz w:val="28"/>
          <w:szCs w:val="28"/>
        </w:rPr>
        <w:t xml:space="preserve">экономика» </w:t>
      </w:r>
      <w:r>
        <w:rPr>
          <w:sz w:val="28"/>
          <w:szCs w:val="28"/>
        </w:rPr>
        <w:t xml:space="preserve">затронуты в 58 </w:t>
      </w:r>
      <w:r>
        <w:rPr>
          <w:b/>
          <w:bCs/>
          <w:sz w:val="28"/>
          <w:szCs w:val="28"/>
        </w:rPr>
        <w:t xml:space="preserve">об</w:t>
      </w:r>
      <w:r>
        <w:rPr>
          <w:b/>
          <w:sz w:val="28"/>
          <w:szCs w:val="28"/>
        </w:rPr>
        <w:t xml:space="preserve">ращении </w:t>
      </w:r>
      <w:r>
        <w:rPr>
          <w:sz w:val="28"/>
          <w:szCs w:val="28"/>
        </w:rPr>
        <w:t xml:space="preserve">(14 - 202</w:t>
      </w:r>
      <w:hyperlink r:id="rId20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914"/>
            <w:b w:val="0"/>
            <w:bCs w:val="0"/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. Данный блок содержит вопросы внешнеэкономической деятельности, информатизации, охраны окружающей природной среды, финансы, хозяйственная деятельность. </w:t>
      </w:r>
      <w:r>
        <w:rPr>
          <w:b/>
          <w:bCs/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 w:firstLine="567"/>
        <w:contextualSpacing w:val="true"/>
        <w:rPr>
          <w:sz w:val="28"/>
          <w:szCs w:val="28"/>
        </w:rPr>
      </w:pPr>
      <w:r>
        <w:rPr>
          <w:sz w:val="28"/>
          <w:szCs w:val="28"/>
        </w:rPr>
        <w:t xml:space="preserve">Подтема</w:t>
      </w:r>
      <w:r>
        <w:rPr>
          <w:sz w:val="28"/>
          <w:szCs w:val="28"/>
        </w:rPr>
        <w:t xml:space="preserve"> раздела экономика</w:t>
      </w:r>
      <w:r>
        <w:rPr>
          <w:b/>
          <w:bCs/>
          <w:sz w:val="28"/>
          <w:szCs w:val="28"/>
        </w:rPr>
        <w:t xml:space="preserve"> «хозяйственная деятельность» содержит 35 </w:t>
      </w:r>
      <w:r>
        <w:rPr>
          <w:b/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(27 - 2</w:t>
      </w:r>
      <w:hyperlink r:id="rId21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sz w:val="28"/>
            <w:szCs w:val="28"/>
          </w:rPr>
          <w:t xml:space="preserve">02</w:t>
        </w:r>
        <w:r>
          <w:rPr>
            <w:rStyle w:val="914"/>
            <w:b w:val="0"/>
            <w:bCs w:val="0"/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г.), среди которых наиболее актуальны вопросы градостроительства и архитектуры –22, сельского хозяйства – 3, транспорт –2, строительство – </w:t>
      </w:r>
      <w:r>
        <w:rPr>
          <w:b/>
          <w:sz w:val="28"/>
          <w:szCs w:val="28"/>
        </w:rPr>
        <w:t xml:space="preserve">5,</w:t>
      </w:r>
      <w:r>
        <w:rPr>
          <w:sz w:val="28"/>
          <w:szCs w:val="28"/>
        </w:rPr>
        <w:t xml:space="preserve"> торговли – </w:t>
      </w:r>
      <w:r>
        <w:t xml:space="preserve">1</w:t>
      </w:r>
      <w:r>
        <w:rPr>
          <w:sz w:val="28"/>
          <w:szCs w:val="28"/>
        </w:rPr>
        <w:t xml:space="preserve">, бытовое обслуживание населения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 w:firstLine="567"/>
        <w:contextualSpacing w:val="true"/>
        <w:rPr>
          <w:sz w:val="28"/>
          <w:szCs w:val="28"/>
        </w:rPr>
      </w:pPr>
      <w:r>
        <w:rPr>
          <w:sz w:val="28"/>
          <w:szCs w:val="28"/>
        </w:rPr>
        <w:t xml:space="preserve">Вопросы, в</w:t>
      </w:r>
      <w:r>
        <w:rPr>
          <w:sz w:val="28"/>
          <w:szCs w:val="28"/>
        </w:rPr>
        <w:t xml:space="preserve">озникающие в </w:t>
      </w:r>
      <w:r>
        <w:rPr>
          <w:b/>
          <w:sz w:val="28"/>
          <w:szCs w:val="28"/>
        </w:rPr>
        <w:t xml:space="preserve">«жилищно-коммунальной сфере»</w:t>
      </w:r>
      <w:r>
        <w:rPr>
          <w:sz w:val="28"/>
          <w:szCs w:val="28"/>
        </w:rPr>
        <w:t xml:space="preserve">, содержатся в данном блоке и им посвящено 43 </w:t>
      </w:r>
      <w:r>
        <w:rPr>
          <w:b/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(35 - 2024 г.). В обозначенной теме занимают вопросы, связанные с оказанием содействия в обеспечении граждан жильем – 27, вопросы коммунального хозяйства – 3, </w:t>
      </w:r>
      <w:r>
        <w:rPr>
          <w:sz w:val="28"/>
          <w:szCs w:val="28"/>
        </w:rPr>
        <w:t xml:space="preserve">оплаты строительства, содержания и ремонта жилья –2, жилищный фонд – </w:t>
      </w:r>
      <w:r>
        <w:rPr>
          <w:sz w:val="28"/>
          <w:szCs w:val="28"/>
        </w:rPr>
        <w:t xml:space="preserve">3,   </w:t>
      </w:r>
      <w:r>
        <w:rPr>
          <w:sz w:val="28"/>
          <w:szCs w:val="28"/>
        </w:rPr>
        <w:t xml:space="preserve">прочее –8.</w:t>
      </w:r>
      <w:r>
        <w:rPr>
          <w:sz w:val="28"/>
          <w:szCs w:val="28"/>
        </w:rPr>
      </w:r>
    </w:p>
    <w:p>
      <w:pPr>
        <w:pStyle w:val="897"/>
        <w:pBdr/>
        <w:spacing w:after="0" w:afterAutospacing="0" w:before="0" w:beforeAutospacing="0"/>
        <w:ind w:firstLine="567"/>
        <w:contextualSpacing w:val="true"/>
        <w:jc w:val="both"/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914"/>
          <w:rFonts w:ascii="Times New Roman" w:hAnsi="Times New Roman" w:cs="Times New Roman"/>
          <w:b w:val="0"/>
          <w:sz w:val="28"/>
          <w:szCs w:val="28"/>
        </w:rPr>
        <w:t xml:space="preserve">По тематике «</w:t>
      </w:r>
      <w:r>
        <w:rPr>
          <w:rStyle w:val="914"/>
          <w:rFonts w:ascii="Times New Roman" w:hAnsi="Times New Roman" w:cs="Times New Roman"/>
          <w:sz w:val="28"/>
          <w:szCs w:val="28"/>
        </w:rPr>
        <w:t xml:space="preserve">социальная сфера» </w:t>
      </w:r>
      <w:r>
        <w:rPr>
          <w:rStyle w:val="914"/>
          <w:rFonts w:ascii="Times New Roman" w:hAnsi="Times New Roman" w:cs="Times New Roman"/>
          <w:b w:val="0"/>
          <w:sz w:val="28"/>
          <w:szCs w:val="28"/>
        </w:rPr>
        <w:t xml:space="preserve">поступил</w:t>
      </w:r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о 67 вопросах в обращениях (14 - 202</w:t>
      </w:r>
      <w:hyperlink r:id="rId22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914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4</w:t>
        </w:r>
      </w:hyperlink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 г.), которые включают в себ</w:t>
      </w:r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я вопросы образования, науки и культуры – 43, социального обеспечения и социального страхования – </w:t>
      </w:r>
      <w:hyperlink r:id="rId23" w:tooltip="https://doc.tatar.ru/document.php?report_filter=13&amp;whole_period=1&amp;DNSID=9ed3e2a4e397dcd294e586831e4e5376&amp;user_id=1625528&amp;org_id=32144&amp;f_date=01.01.2024&amp;t_date=30.12.2024&amp;percent=2.47&amp;subject_name=%D1%EE%F6%E8%E0%EB%FC%ED%EE%E5%20%EE%E1%E5%F1%EF%E5%F7%E5%ED%E8%" w:history="1">
        <w:r>
          <w:rPr>
            <w:rStyle w:val="914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8</w:t>
        </w:r>
      </w:hyperlink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, здравоохранения, туризма – </w:t>
      </w:r>
      <w:hyperlink r:id="rId24" w:tooltip="https://doc.tatar.ru/document.php?report_filter=13&amp;whole_period=1&amp;DNSID=9ed3e2a4e397dcd294e586831e4e5376&amp;user_id=1625528&amp;org_id=32144&amp;f_date=01.01.2024&amp;t_date=30.12.2024&amp;percent=3.7&amp;subject_name=%C7%E4%F0%E0%E2%EE%EE%F5%F0%E0%ED%E5%ED%E8%E5.%20%D4%E8%E7%E8%F7%" w:history="1">
        <w:r>
          <w:rPr>
            <w:rStyle w:val="914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8</w:t>
        </w:r>
      </w:hyperlink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,  труд и занятость населения</w:t>
      </w:r>
      <w:hyperlink r:id="rId25" w:tooltip="https://doc.tatar.ru/document.php?report_filter=13&amp;whole_period=1&amp;DNSID=9ed3e2a4e397dcd294e586831e4e5376&amp;user_id=1625528&amp;org_id=32144&amp;f_date=01.01.2024&amp;t_date=30.12.2024&amp;percent=0.82&amp;subject_name=%D2%F0%F3%E4%20%E8%20%E7%E0%ED%FF%F2%EE%F1%F2%FC%20%ED%E0%F1%E5%" w:history="1">
        <w:r>
          <w:rPr>
            <w:rStyle w:val="914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– </w:t>
        </w:r>
      </w:hyperlink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  <w:t xml:space="preserve">5.</w:t>
      </w:r>
      <w:r>
        <w:rPr>
          <w:rStyle w:val="914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тематике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отражены в  </w:t>
      </w:r>
      <w:hyperlink r:id="rId26" w:tooltip="https://doc.tatar.ru/document.php?report_filter=13&amp;whole_period=1&amp;DNSID=9ed3e2a4e397dcd294e586831e4e5376&amp;user_id=1625528&amp;org_id=32144&amp;f_date=01.01.2024&amp;t_date=30.12.2024&amp;percent=4.94&amp;subject_name=%CE%E1%EE%F0%EE%ED%E0,%20%E1%E5%E7%EE%EF%E0%F1%ED%EE%F1%F2%FC,%2" w:history="1">
        <w:r>
          <w:rPr>
            <w:rFonts w:ascii="Times New Roman" w:hAnsi="Times New Roman" w:cs="Times New Roman"/>
            <w:sz w:val="28"/>
            <w:szCs w:val="28"/>
          </w:rPr>
          <w:t xml:space="preserve"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обращениях (2 - 202</w:t>
      </w:r>
      <w:hyperlink r:id="rId27" w:tooltip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" w:history="1">
        <w:r>
          <w:rPr>
            <w:rStyle w:val="914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г.). Среди них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сновную массу составляют </w:t>
      </w:r>
      <w:r>
        <w:rPr>
          <w:rFonts w:ascii="Times New Roman" w:hAnsi="Times New Roman" w:cs="Times New Roman"/>
          <w:sz w:val="28"/>
          <w:szCs w:val="28"/>
        </w:rPr>
        <w:t xml:space="preserve">заявления с о</w:t>
      </w:r>
      <w:r>
        <w:rPr>
          <w:rFonts w:ascii="Times New Roman" w:hAnsi="Times New Roman" w:cs="Times New Roman"/>
          <w:sz w:val="28"/>
          <w:szCs w:val="28"/>
        </w:rPr>
        <w:t xml:space="preserve">бжалованиями судебных решений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жалобы на неисполнение судебных актов, а также жалобы частного характера.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inline distT="0" distB="0" distL="0" distR="0">
            <wp:extent cx="6543672" cy="3200398"/>
            <wp:effectExtent l="4762" t="4762" r="4762" b="476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была продолжена работа комиссии по рассмотрению обращений граждан об оказании материальной помощи.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рассмотрено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комиссии и оказана материальная помощь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гражданина (2024 г. - 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ации». По результатам рассмотре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приняты положительные решения, с выездом на 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проверено  </w:t>
      </w:r>
      <w:r>
        <w:rPr>
          <w:rFonts w:ascii="Times New Roman" w:hAnsi="Times New Roman" w:cs="Times New Roman"/>
          <w:b/>
          <w:sz w:val="28"/>
          <w:szCs w:val="28"/>
        </w:rPr>
        <w:t xml:space="preserve">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граждан, 48 – даны разъяснения.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 на татарском языке, ответы направлены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татарском языке.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 применяют различные формы и методы работы с населением. Одной из эффективных форм работы является организация и проведение собраний граждан в сельских поселениях, которые дают возможность сельским гр</w:t>
      </w:r>
      <w:r>
        <w:rPr>
          <w:rFonts w:ascii="Times New Roman" w:hAnsi="Times New Roman"/>
          <w:sz w:val="28"/>
          <w:szCs w:val="28"/>
        </w:rPr>
        <w:t xml:space="preserve">ажданам реализовать свои права по обращению к органам местного самоуправления, как в устной, так и в письменной форме. Собрания граждан на селе проводятся согласно утвержденному графику с участием Руководителя Исполнительного комитета муниципального района</w:t>
      </w:r>
      <w:r>
        <w:rPr>
          <w:rFonts w:ascii="Times New Roman" w:hAnsi="Times New Roman"/>
          <w:sz w:val="28"/>
          <w:szCs w:val="28"/>
        </w:rPr>
        <w:t xml:space="preserve">, руководителей отделов и служб жизнеобеспечения, депутатов представительных органов, представителей правоохранительных органов и общественных организаций.  Так во всех 20 сельских поселениях в 2025 году проведено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 xml:space="preserve">ход граждан </w:t>
      </w:r>
      <w:r>
        <w:rPr>
          <w:rFonts w:ascii="Times New Roman" w:hAnsi="Times New Roman"/>
          <w:sz w:val="28"/>
          <w:szCs w:val="28"/>
        </w:rPr>
        <w:t xml:space="preserve">по вопросам, которые в пер</w:t>
      </w:r>
      <w:r>
        <w:rPr>
          <w:rFonts w:ascii="Times New Roman" w:hAnsi="Times New Roman"/>
          <w:sz w:val="28"/>
          <w:szCs w:val="28"/>
        </w:rPr>
        <w:t xml:space="preserve">вую очередь касаются благоустройства села, благоустройст</w:t>
      </w:r>
      <w:r>
        <w:rPr>
          <w:rFonts w:ascii="Times New Roman" w:hAnsi="Times New Roman"/>
          <w:sz w:val="28"/>
          <w:szCs w:val="28"/>
        </w:rPr>
        <w:t xml:space="preserve">ва дорог в сельской местности, жилищно-коммунальных услуг, а именно водоснабжение, электроснабжение сел, оплаты за коммунальные услуги, жилищные вопросы и другие.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продолжена работа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Республики Татарстан «Народный контроль».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С начала года по состоянию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на 31.12.202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 года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 через ГИС РТ "Народный контроль" в Исполнительном комитете   муниципального района было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 опубликовано в 202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г. __3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  <w:lang w:val="en-US"/>
        </w:rPr>
        <w:t xml:space="preserve">8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___ уведомлени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  <w:t xml:space="preserve">я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(в 202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  <w:lang w:val="en-US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г. –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  <w:lang w:val="en-US"/>
        </w:rPr>
        <w:t xml:space="preserve">36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 уведомлений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, из них: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​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ab/>
        <w:t xml:space="preserve">- решено в 202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г. - _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35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__ (__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92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__ %) -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(202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г. –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  <w:lang w:val="en-US"/>
        </w:rPr>
        <w:t xml:space="preserve">31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(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  <w:lang w:val="en-US"/>
        </w:rPr>
        <w:t xml:space="preserve">86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%))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- запланировано в 202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г. – __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___ -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(202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г. –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  <w:lang w:val="en-US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)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- мотивированных отказов в 202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г. –___1___ - 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(202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г. – __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1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____)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- в работе в 202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г.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– 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___0__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(202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4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г.</w:t>
      </w:r>
      <w:r>
        <w:rPr>
          <w:rFonts w:ascii="Times New Roman" w:hAnsi="Times New Roman" w:eastAsia="Times New Roman"/>
          <w:b/>
          <w:i/>
          <w:color w:val="000000" w:themeColor="text1"/>
          <w:sz w:val="28"/>
          <w:szCs w:val="24"/>
        </w:rPr>
        <w:t xml:space="preserve"> - __0____)</w:t>
      </w:r>
      <w:r>
        <w:rPr>
          <w:rFonts w:ascii="Times New Roman" w:hAnsi="Times New Roman" w:eastAsia="Times New Roman"/>
          <w:i/>
          <w:color w:val="000000" w:themeColor="text1"/>
          <w:sz w:val="28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  <w:t xml:space="preserve">Основными категориями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, по которым поступали уведомления от граждан, являются: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tbl>
      <w:tblPr>
        <w:tblW w:w="10087" w:type="dxa"/>
        <w:tblInd w:w="113" w:type="dxa"/>
        <w:tblBorders/>
        <w:tblLook w:val="04A0" w:firstRow="1" w:lastRow="0" w:firstColumn="1" w:lastColumn="0" w:noHBand="0" w:noVBand="1"/>
      </w:tblPr>
      <w:tblGrid>
        <w:gridCol w:w="1020"/>
        <w:gridCol w:w="7055"/>
        <w:gridCol w:w="992"/>
        <w:gridCol w:w="1020"/>
      </w:tblGrid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 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Категория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Комплексное благоустройство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2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контейнерной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3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и ремонт муниципальных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Организация наружного освещения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Оказание медицинской помощи (прием врача)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6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Организация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7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Коммунальные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8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и ремонт федеральных и республиканских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9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Капитальный ремонт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10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Проблемы в сельском хозяйстве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11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Мобильная связь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12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дома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13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Вопросы связанные с гибелью участника СВО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14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Незаконная добыча полезных ископаемых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15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Вопросы и проблемы прохождения военной службы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16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Текущий ремонт дома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4"/>
          <w:highlight w:val="yellow"/>
        </w:rPr>
      </w:pPr>
      <w:r>
        <w:rPr>
          <w:rFonts w:ascii="Times New Roman" w:hAnsi="Times New Roman" w:eastAsia="Times New Roman"/>
          <w:sz w:val="28"/>
          <w:szCs w:val="24"/>
          <w:highlight w:val="yellow"/>
        </w:rPr>
      </w:r>
      <w:r>
        <w:rPr>
          <w:rFonts w:ascii="Times New Roman" w:hAnsi="Times New Roman" w:eastAsia="Times New Roman"/>
          <w:sz w:val="28"/>
          <w:szCs w:val="24"/>
          <w:highlight w:val="yellow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Регламентный срок рассмотрения обращений в данной системе остается прежний и составляет 10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уведомления, поступающие через ГИС РТ "Народный контроль" в Исполнительный комитет муниципального района, регистрируются своевременно, направляются исполнителям, рассматриваются с выездом на место, после чего принимаются решения по исполнению данных ув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едомлений.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Анализ обращений граждан размещается на официальном сайте Камско-Устьинского муниципального района в соответствии с пунктом 3 статьи 23 Закона Республики Татарстан от 12 мая 2003 г. №16-ЗРТ (в редакции от 24 июля 2014 года №75-ЗРТ).</w:t>
      </w: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851"/>
          <w:tab w:val="left" w:leader="none" w:pos="1134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1134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</w:r>
    </w:p>
    <w:sectPr>
      <w:footerReference w:type="default" r:id="rId9"/>
      <w:footnotePr/>
      <w:endnotePr/>
      <w:type w:val="nextPage"/>
      <w:pgSz w:h="16838" w:orient="portrait" w:w="11906"/>
      <w:pgMar w:top="720" w:right="720" w:bottom="720" w:left="720" w:header="708" w:footer="6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 CYR">
    <w:panose1 w:val="05040102010807070707"/>
  </w:font>
  <w:font w:name="Calibri">
    <w:panose1 w:val="020F0502020204030204"/>
  </w:font>
  <w:font w:name="Tahoma">
    <w:panose1 w:val="020B0604030504040204"/>
  </w:font>
  <w:font w:name="Arial Cyr">
    <w:panose1 w:val="05040102010807070707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42099032"/>
      <w:docPartObj>
        <w:docPartGallery w:val="Page Numbers (Bottom of Page)"/>
        <w:docPartUnique w:val="true"/>
      </w:docPartObj>
      <w:rPr/>
    </w:sdtPr>
    <w:sdtContent>
      <w:p>
        <w:pPr>
          <w:pStyle w:val="912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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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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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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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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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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9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"/>
      <w:numFmt w:val="bullet"/>
      <w:pPr>
        <w:pBdr/>
        <w:spacing/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20"/>
  </w:num>
  <w:num w:numId="9">
    <w:abstractNumId w:val="19"/>
  </w:num>
  <w:num w:numId="10">
    <w:abstractNumId w:val="14"/>
  </w:num>
  <w:num w:numId="11">
    <w:abstractNumId w:val="18"/>
  </w:num>
  <w:num w:numId="12">
    <w:abstractNumId w:val="1"/>
  </w:num>
  <w:num w:numId="13">
    <w:abstractNumId w:val="7"/>
  </w:num>
  <w:num w:numId="14">
    <w:abstractNumId w:val="5"/>
  </w:num>
  <w:num w:numId="15">
    <w:abstractNumId w:val="4"/>
  </w:num>
  <w:num w:numId="16">
    <w:abstractNumId w:val="2"/>
  </w:num>
  <w:num w:numId="17">
    <w:abstractNumId w:val="13"/>
  </w:num>
  <w:num w:numId="18">
    <w:abstractNumId w:val="6"/>
  </w:num>
  <w:num w:numId="19">
    <w:abstractNumId w:val="15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29"/>
    <w:link w:val="742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44"/>
    <w:uiPriority w:val="29"/>
    <w:pPr>
      <w:pBdr/>
      <w:spacing/>
      <w:ind/>
    </w:pPr>
    <w:rPr>
      <w:i/>
    </w:rPr>
  </w:style>
  <w:style w:type="character" w:styleId="41">
    <w:name w:val="Intense Quote Char"/>
    <w:link w:val="746"/>
    <w:uiPriority w:val="30"/>
    <w:pPr>
      <w:pBdr/>
      <w:spacing/>
      <w:ind/>
    </w:pPr>
    <w:rPr>
      <w:i/>
    </w:rPr>
  </w:style>
  <w:style w:type="character" w:styleId="176">
    <w:name w:val="Footnote Text Char"/>
    <w:link w:val="877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80"/>
    <w:uiPriority w:val="99"/>
    <w:pPr>
      <w:pBdr/>
      <w:spacing/>
      <w:ind/>
    </w:pPr>
    <w:rPr>
      <w:sz w:val="20"/>
    </w:rPr>
  </w:style>
  <w:style w:type="paragraph" w:styleId="719" w:default="1">
    <w:name w:val="Normal"/>
    <w:qFormat/>
    <w:pPr>
      <w:pBdr/>
      <w:spacing/>
      <w:ind/>
    </w:pPr>
  </w:style>
  <w:style w:type="paragraph" w:styleId="720">
    <w:name w:val="Heading 1"/>
    <w:basedOn w:val="719"/>
    <w:link w:val="905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paragraph" w:styleId="742">
    <w:name w:val="Subtitle"/>
    <w:basedOn w:val="719"/>
    <w:next w:val="719"/>
    <w:link w:val="743"/>
    <w:uiPriority w:val="11"/>
    <w:qFormat/>
    <w:pPr>
      <w:pBdr/>
      <w:spacing w:before="200"/>
      <w:ind/>
    </w:pPr>
    <w:rPr>
      <w:sz w:val="24"/>
      <w:szCs w:val="24"/>
    </w:rPr>
  </w:style>
  <w:style w:type="character" w:styleId="743" w:customStyle="1">
    <w:name w:val="Подзаголовок Знак"/>
    <w:basedOn w:val="729"/>
    <w:link w:val="742"/>
    <w:uiPriority w:val="11"/>
    <w:pPr>
      <w:pBdr/>
      <w:spacing/>
      <w:ind/>
    </w:pPr>
    <w:rPr>
      <w:sz w:val="24"/>
      <w:szCs w:val="24"/>
    </w:rPr>
  </w:style>
  <w:style w:type="paragraph" w:styleId="744">
    <w:name w:val="Quote"/>
    <w:basedOn w:val="719"/>
    <w:next w:val="719"/>
    <w:link w:val="745"/>
    <w:uiPriority w:val="29"/>
    <w:qFormat/>
    <w:pPr>
      <w:pBdr/>
      <w:spacing/>
      <w:ind w:right="720" w:left="720"/>
    </w:pPr>
    <w:rPr>
      <w:i/>
    </w:rPr>
  </w:style>
  <w:style w:type="character" w:styleId="745" w:customStyle="1">
    <w:name w:val="Цитата 2 Знак"/>
    <w:link w:val="744"/>
    <w:uiPriority w:val="29"/>
    <w:pPr>
      <w:pBdr/>
      <w:spacing/>
      <w:ind/>
    </w:pPr>
    <w:rPr>
      <w:i/>
    </w:rPr>
  </w:style>
  <w:style w:type="paragraph" w:styleId="746">
    <w:name w:val="Intense Quote"/>
    <w:basedOn w:val="719"/>
    <w:next w:val="719"/>
    <w:link w:val="7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7" w:customStyle="1">
    <w:name w:val="Выделенная цитата Знак"/>
    <w:link w:val="746"/>
    <w:uiPriority w:val="30"/>
    <w:pPr>
      <w:pBdr/>
      <w:spacing/>
      <w:ind/>
    </w:pPr>
    <w:rPr>
      <w:i/>
    </w:rPr>
  </w:style>
  <w:style w:type="character" w:styleId="748" w:customStyle="1">
    <w:name w:val="Header Char"/>
    <w:basedOn w:val="729"/>
    <w:uiPriority w:val="99"/>
    <w:pPr>
      <w:pBdr/>
      <w:spacing/>
      <w:ind/>
    </w:pPr>
  </w:style>
  <w:style w:type="character" w:styleId="749" w:customStyle="1">
    <w:name w:val="Footer Char"/>
    <w:basedOn w:val="729"/>
    <w:uiPriority w:val="99"/>
    <w:pPr>
      <w:pBdr/>
      <w:spacing/>
      <w:ind/>
    </w:pPr>
  </w:style>
  <w:style w:type="paragraph" w:styleId="750">
    <w:name w:val="Caption"/>
    <w:basedOn w:val="719"/>
    <w:next w:val="71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  <w:pPr>
      <w:pBdr/>
      <w:spacing/>
      <w:ind/>
    </w:pPr>
  </w:style>
  <w:style w:type="table" w:styleId="752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footnote text"/>
    <w:basedOn w:val="719"/>
    <w:link w:val="8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8" w:customStyle="1">
    <w:name w:val="Текст сноски Знак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719"/>
    <w:link w:val="8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pPr>
      <w:pBdr/>
      <w:spacing/>
      <w:ind/>
    </w:pPr>
    <w:rPr>
      <w:sz w:val="20"/>
    </w:rPr>
  </w:style>
  <w:style w:type="character" w:styleId="882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884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885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886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887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888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889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890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891">
    <w:name w:val="toc 9"/>
    <w:basedOn w:val="719"/>
    <w:next w:val="719"/>
    <w:uiPriority w:val="39"/>
    <w:unhideWhenUsed/>
    <w:pPr>
      <w:pBdr/>
      <w:spacing w:after="57"/>
      <w:ind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719"/>
    <w:next w:val="719"/>
    <w:uiPriority w:val="99"/>
    <w:unhideWhenUsed/>
    <w:pPr>
      <w:pBdr/>
      <w:spacing w:after="0"/>
      <w:ind/>
    </w:pPr>
  </w:style>
  <w:style w:type="paragraph" w:styleId="894">
    <w:name w:val="List Paragraph"/>
    <w:basedOn w:val="719"/>
    <w:link w:val="896"/>
    <w:uiPriority w:val="34"/>
    <w:qFormat/>
    <w:pPr>
      <w:pBdr/>
      <w:spacing/>
      <w:ind w:left="720"/>
      <w:contextualSpacing w:val="true"/>
    </w:pPr>
  </w:style>
  <w:style w:type="table" w:styleId="895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Абзац списка Знак"/>
    <w:basedOn w:val="729"/>
    <w:link w:val="894"/>
    <w:uiPriority w:val="34"/>
    <w:pPr>
      <w:pBdr/>
      <w:spacing/>
      <w:ind/>
    </w:pPr>
  </w:style>
  <w:style w:type="paragraph" w:styleId="897">
    <w:name w:val="Normal (Web)"/>
    <w:basedOn w:val="719"/>
    <w:pPr>
      <w:pBdr/>
      <w:spacing w:after="100" w:afterAutospacing="1" w:before="100" w:beforeAutospacing="1" w:line="240" w:lineRule="auto"/>
      <w:ind/>
    </w:pPr>
    <w:rPr>
      <w:rFonts w:ascii="Arial Cyr" w:hAnsi="Arial Cyr" w:eastAsia="Times New Roman" w:cs="Arial Cyr"/>
      <w:sz w:val="20"/>
      <w:szCs w:val="20"/>
    </w:rPr>
  </w:style>
  <w:style w:type="paragraph" w:styleId="898">
    <w:name w:val="No Spacing"/>
    <w:uiPriority w:val="1"/>
    <w:qFormat/>
    <w:pPr>
      <w:pBdr/>
      <w:spacing w:after="0" w:line="240" w:lineRule="auto"/>
      <w:ind/>
    </w:pPr>
    <w:rPr>
      <w:rFonts w:eastAsiaTheme="minorHAnsi"/>
      <w:lang w:eastAsia="en-US"/>
    </w:rPr>
  </w:style>
  <w:style w:type="paragraph" w:styleId="899">
    <w:name w:val="Balloon Text"/>
    <w:basedOn w:val="719"/>
    <w:link w:val="90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29"/>
    <w:link w:val="89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01" w:customStyle="1">
    <w:name w:val="Default"/>
    <w:pPr>
      <w:pBdr/>
      <w:spacing w:after="0" w:line="240" w:lineRule="auto"/>
      <w:ind/>
    </w:pPr>
    <w:rPr>
      <w:rFonts w:ascii="Times New Roman" w:hAnsi="Times New Roman" w:eastAsia="Calibri" w:cs="Times New Roman"/>
      <w:color w:val="000000"/>
      <w:sz w:val="24"/>
      <w:szCs w:val="24"/>
      <w:lang w:eastAsia="en-US"/>
    </w:rPr>
  </w:style>
  <w:style w:type="paragraph" w:styleId="902">
    <w:name w:val="Plain Text"/>
    <w:basedOn w:val="719"/>
    <w:link w:val="90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03" w:customStyle="1">
    <w:name w:val="Текст Знак"/>
    <w:basedOn w:val="729"/>
    <w:link w:val="90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04" w:customStyle="1">
    <w:name w:val="apple-converted-space"/>
    <w:basedOn w:val="729"/>
    <w:pPr>
      <w:pBdr/>
      <w:spacing/>
      <w:ind/>
    </w:pPr>
  </w:style>
  <w:style w:type="character" w:styleId="905" w:customStyle="1">
    <w:name w:val="Заголовок 1 Знак"/>
    <w:basedOn w:val="729"/>
    <w:link w:val="720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906">
    <w:name w:val="Title"/>
    <w:basedOn w:val="719"/>
    <w:link w:val="907"/>
    <w:qFormat/>
    <w:pPr>
      <w:pBdr/>
      <w:spacing w:after="0" w:line="240" w:lineRule="auto"/>
      <w:ind/>
      <w:jc w:val="center"/>
    </w:pPr>
    <w:rPr>
      <w:rFonts w:ascii="Times New Roman CYR" w:hAnsi="Times New Roman CYR" w:eastAsia="Times New Roman" w:cs="Times New Roman"/>
      <w:b/>
      <w:sz w:val="28"/>
      <w:szCs w:val="20"/>
    </w:rPr>
  </w:style>
  <w:style w:type="character" w:styleId="907" w:customStyle="1">
    <w:name w:val="Заголовок Знак"/>
    <w:basedOn w:val="729"/>
    <w:link w:val="906"/>
    <w:pPr>
      <w:pBdr/>
      <w:spacing/>
      <w:ind/>
    </w:pPr>
    <w:rPr>
      <w:rFonts w:ascii="Times New Roman CYR" w:hAnsi="Times New Roman CYR" w:eastAsia="Times New Roman" w:cs="Times New Roman"/>
      <w:b/>
      <w:sz w:val="28"/>
      <w:szCs w:val="20"/>
    </w:rPr>
  </w:style>
  <w:style w:type="character" w:styleId="908">
    <w:name w:val="Hyperlink"/>
    <w:basedOn w:val="72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9" w:customStyle="1">
    <w:name w:val="Абзац списка1"/>
    <w:basedOn w:val="719"/>
    <w:pPr>
      <w:pBdr/>
      <w:spacing/>
      <w:ind w:left="720"/>
    </w:pPr>
    <w:rPr>
      <w:rFonts w:ascii="Calibri" w:hAnsi="Calibri" w:eastAsia="Times New Roman" w:cs="Times New Roman"/>
      <w:lang w:eastAsia="en-US"/>
    </w:rPr>
  </w:style>
  <w:style w:type="paragraph" w:styleId="910">
    <w:name w:val="Header"/>
    <w:basedOn w:val="719"/>
    <w:link w:val="91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1" w:customStyle="1">
    <w:name w:val="Верхний колонтитул Знак"/>
    <w:basedOn w:val="729"/>
    <w:link w:val="910"/>
    <w:uiPriority w:val="99"/>
    <w:pPr>
      <w:pBdr/>
      <w:spacing/>
      <w:ind/>
    </w:pPr>
  </w:style>
  <w:style w:type="paragraph" w:styleId="912">
    <w:name w:val="Footer"/>
    <w:basedOn w:val="719"/>
    <w:link w:val="91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3" w:customStyle="1">
    <w:name w:val="Нижний колонтитул Знак"/>
    <w:basedOn w:val="729"/>
    <w:link w:val="912"/>
    <w:uiPriority w:val="99"/>
    <w:pPr>
      <w:pBdr/>
      <w:spacing/>
      <w:ind/>
    </w:pPr>
  </w:style>
  <w:style w:type="character" w:styleId="914">
    <w:name w:val="Strong"/>
    <w:qFormat/>
    <w:pPr>
      <w:pBdr/>
      <w:spacing/>
      <w:ind/>
    </w:pPr>
    <w:rPr>
      <w:b/>
      <w:bCs/>
    </w:rPr>
  </w:style>
  <w:style w:type="paragraph" w:styleId="915" w:customStyle="1">
    <w:name w:val="paper"/>
    <w:basedOn w:val="719"/>
    <w:pPr>
      <w:pBdr/>
      <w:spacing w:after="100" w:afterAutospacing="1" w:before="100" w:beforeAutospacing="1" w:line="240" w:lineRule="auto"/>
      <w:ind w:firstLine="120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916">
    <w:name w:val="Light Shading"/>
    <w:basedOn w:val="730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ght Shading Accent 1"/>
    <w:basedOn w:val="730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ght Shading Accent 2"/>
    <w:basedOn w:val="730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ght Shading Accent 3"/>
    <w:basedOn w:val="730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ght Shading Accent 4"/>
    <w:basedOn w:val="730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ght List Accent 2"/>
    <w:basedOn w:val="730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ght List Accent 4"/>
    <w:basedOn w:val="730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Shading 2 Accent 5"/>
    <w:basedOn w:val="730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2 Accent 1"/>
    <w:basedOn w:val="73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microsoft.com/office/2007/relationships/diagramDrawing" Target="diagrams/drawing1.xml" /><Relationship Id="rId12" Type="http://schemas.openxmlformats.org/officeDocument/2006/relationships/diagramData" Target="diagrams/data1.xml" /><Relationship Id="rId13" Type="http://schemas.openxmlformats.org/officeDocument/2006/relationships/diagramColors" Target="diagrams/colors1.xml" /><Relationship Id="rId14" Type="http://schemas.openxmlformats.org/officeDocument/2006/relationships/diagramLayout" Target="diagrams/layout1.xml" /><Relationship Id="rId15" Type="http://schemas.openxmlformats.org/officeDocument/2006/relationships/diagramQuickStyle" Target="diagrams/quickStyle1.xml" /><Relationship Id="rId16" Type="http://schemas.openxmlformats.org/officeDocument/2006/relationships/chart" Target="charts/chart1.xml" /><Relationship Id="rId17" Type="http://schemas.openxmlformats.org/officeDocument/2006/relationships/chart" Target="charts/chart2.xml" /><Relationship Id="rId18" Type="http://schemas.openxmlformats.org/officeDocument/2006/relationships/chart" Target="charts/chart3.xml" /><Relationship Id="rId19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0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1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2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3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.47&amp;subject_name=%D1%EE%F6%E8%E0%EB%FC%ED%EE%E5%20%EE%E1%E5%F1%EF%E5%F7%E5%ED%E8%E5%20%E8%20%F1%EE%F6%E8%E0%EB%FC%ED%EE%E5%20%F1%F2%F0%E0%F5%EE%E2%E0%ED%E8%E5&amp;unique_og=&amp;subject_id=975&amp;fields_set=&amp;hide_empty=1" TargetMode="External"/><Relationship Id="rId24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3.7&amp;subject_name=%C7%E4%F0%E0%E2%EE%EE%F5%F0%E0%ED%E5%ED%E8%E5.%20%D4%E8%E7%E8%F7%E5%F1%EA%E0%FF%20%EA%F3%EB%FC%F2%F3%F0%E0%20%E8%20%F1%EF%EE%F0%F2.%20%D2%F3%F0%E8%E7%EC&amp;unique_og=&amp;subject_id=1108&amp;fields_set=&amp;hide_empty=1" TargetMode="External"/><Relationship Id="rId25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0.82&amp;subject_name=%D2%F0%F3%E4%20%E8%20%E7%E0%ED%FF%F2%EE%F1%F2%FC%20%ED%E0%F1%E5%EB%E5%ED%E8%FF&amp;unique_og=&amp;subject_id=947&amp;fields_set=&amp;hide_empty=1" TargetMode="External"/><Relationship Id="rId26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4.94&amp;subject_name=%CE%E1%EE%F0%EE%ED%E0,%20%E1%E5%E7%EE%EF%E0%F1%ED%EE%F1%F2%FC,%20%E7%E0%EA%EE%ED%ED%EE%F1%F2%FC&amp;unique_og=&amp;subject_id=1485&amp;fields_set=&amp;hide_empty=1" TargetMode="External"/><Relationship Id="rId27" Type="http://schemas.openxmlformats.org/officeDocument/2006/relationships/hyperlink" Target="https://doc.tatar.ru/document.php?report_filter=13&amp;whole_period=1&amp;DNSID=9ed3e2a4e397dcd294e586831e4e5376&amp;user_id=1625528&amp;org_id=32144&amp;f_date=01.01.2024&amp;t_date=30.12.2024&amp;percent=22.22&amp;subject_name=%D1%EE%F6%E8%E0%EB%FC%ED%E0%FF%20%F1%F4%E5%F0%E0&amp;unique_og=&amp;subject_id=923&amp;fields_set=&amp;hide_empty=1" TargetMode="External"/><Relationship Id="rId28" Type="http://schemas.openxmlformats.org/officeDocument/2006/relationships/chart" Target="charts/chart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количестве обращений граждан, поступивших в Исполнительный комитет Камско- Устьинского муниципального района Республики Татарстан </a:t>
            </a:r>
            <a:r>
              <a:rPr lang="ru-RU" sz="1800" b="1" i="0" u="none" strike="noStrike"/>
              <a:t>202</a:t>
            </a:r>
            <a:r>
              <a:rPr lang="ru-RU"/>
              <a:t>5</a:t>
            </a:r>
            <a:r>
              <a:rPr lang="ru-RU" sz="1800" b="1" i="0" u="none" strike="noStrike"/>
              <a:t> г.</a:t>
            </a:r>
            <a:endParaRPr lang="ru-RU"/>
          </a:p>
        </c:rich>
      </c:tx>
      <c:layout>
        <c:manualLayout>
          <c:xMode val="edge"/>
          <c:yMode val="edge"/>
          <c:x val="0.124355"/>
          <c:y val="0.013246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Сведения о количестве обращений граждан, поступивших в Исполнительный комитет Камско-Устьинского муниципального района Республики Татарстан  </c:v>
                </c:pt>
              </c:strCache>
            </c:strRef>
          </c:tx>
          <c:cat>
            <c:strRef>
              <c:f>Лист1!$A$3:$A$13</c:f>
              <c:strCache>
                <c:ptCount val="11"/>
                <c:pt idx="0">
                  <c:v>Куйбышевский Затон</c:v>
                </c:pt>
                <c:pt idx="1">
                  <c:v>Варваринское  сельское поселение</c:v>
                </c:pt>
                <c:pt idx="2">
                  <c:v>Красновидовское сельское поселение</c:v>
                </c:pt>
                <c:pt idx="3">
                  <c:v>пгт. Камское Устье</c:v>
                </c:pt>
                <c:pt idx="4">
                  <c:v xml:space="preserve">Теньки </c:v>
                </c:pt>
                <c:pt idx="5">
                  <c:v>Большекармалинское сельское поселение</c:v>
                </c:pt>
                <c:pt idx="6">
                  <c:v>Янгасалское сельское поселение</c:v>
                </c:pt>
                <c:pt idx="7">
                  <c:v>Малосалтыковское сельское поселение</c:v>
                </c:pt>
                <c:pt idx="8">
                  <c:v>Большебуртасское сельское поселение</c:v>
                </c:pt>
                <c:pt idx="9">
                  <c:v>Большесалтыковское сельское поселение</c:v>
                </c:pt>
                <c:pt idx="10">
                  <c:v xml:space="preserve"> Старобарышевское сельское поселение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22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legend>
      <c:legendPos val="r"/>
      <c:layout>
        <c:manualLayout>
          <c:xMode val="edge"/>
          <c:yMode val="edge"/>
          <c:x val="0.652390"/>
          <c:y val="0.199750"/>
          <c:w val="0.336410"/>
          <c:h val="0.752140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/>
              <a:t>Сведения о количестве обращений граждан, поступивших в Исполнительный комитет Камско- Устьинского муниципального района Республики Татарстан из городов  и республик РФ 202</a:t>
            </a:r>
            <a:r>
              <a:rPr lang="ru-RU"/>
              <a:t>5</a:t>
            </a:r>
            <a:r>
              <a:rPr lang="ru-RU" sz="1800" b="1" i="0" u="none" strike="noStrike"/>
              <a:t> г.</a:t>
            </a:r>
            <a:endParaRPr lang="ru-RU"/>
          </a:p>
        </c:rich>
      </c:tx>
      <c:layout>
        <c:manualLayout>
          <c:xMode val="edge"/>
          <c:yMode val="edge"/>
          <c:x val="0.137100"/>
          <c:y val="0.00000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1</c:v>
                </c:pt>
                <c:pt idx="1">
                  <c:v>32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Республик2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Республик3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Республик4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Республик5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'Лист1'!$F$2:$F$5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'Лист1'!$G$1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Республик6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'Лист1'!$G$2:$G$5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'Лист1'!$H$1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Республик7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'Лист1'!$H$2:$H$5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'Лист1'!$I$1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Республик8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'Лист1'!$I$2:$I$5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'Лист1'!$J$1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Республик9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'Лист1'!$J$2:$J$5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'Лист1'!$K$1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Республик10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'Лист1'!$K$2:$K$5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'Лист1'!$L$1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Республик11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'Лист1'!$L$2:$L$5</c:f>
              <c:numCache>
                <c:formatCode>General</c:formatCode>
                <c:ptCount val="4"/>
              </c:numCache>
            </c:numRef>
          </c:val>
        </c:ser>
        <c:ser>
          <c:idx val="11"/>
          <c:order val="11"/>
          <c:tx>
            <c:strRef>
              <c:f>'Лист1'!$M$1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Республик12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'Лист1'!$M$2:$M$5</c:f>
              <c:numCache>
                <c:formatCode>General</c:formatCode>
                <c:ptCount val="4"/>
              </c:numCache>
            </c:numRef>
          </c:val>
        </c:ser>
        <c:ser>
          <c:idx val="12"/>
          <c:order val="12"/>
          <c:tx>
            <c:strRef>
              <c:f>'Лист1'!$N$1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Республик13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'Лист1'!$N$2:$N$5</c:f>
              <c:numCache>
                <c:formatCode>General</c:formatCode>
                <c:ptCount val="4"/>
              </c:numCache>
            </c:numRef>
          </c:val>
        </c:ser>
        <c:ser>
          <c:idx val="13"/>
          <c:order val="13"/>
          <c:tx>
            <c:strRef>
              <c:f>'Лист1'!$O$1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Республик14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'Лист1'!$O$2:$O$5</c:f>
              <c:numCache>
                <c:formatCode>General</c:formatCode>
                <c:ptCount val="4"/>
              </c:numCache>
            </c:numRef>
          </c:val>
        </c:ser>
        <c:ser>
          <c:idx val="14"/>
          <c:order val="14"/>
          <c:tx>
            <c:strRef>
              <c:f>'Лист1'!$P$1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Республик15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'Лист1'!$P$2:$P$5</c:f>
              <c:numCache>
                <c:formatCode>General</c:formatCode>
                <c:ptCount val="4"/>
              </c:numCache>
            </c:numRef>
          </c:val>
        </c:ser>
        <c:ser>
          <c:idx val="15"/>
          <c:order val="15"/>
          <c:tx>
            <c:strRef>
              <c:f>'Лист1'!$Q$1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Республик16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'Лист1'!$Q$2:$Q$5</c:f>
              <c:numCache>
                <c:formatCode>General</c:formatCode>
                <c:ptCount val="4"/>
              </c:numCache>
            </c:numRef>
          </c:val>
        </c:ser>
        <c:ser>
          <c:idx val="16"/>
          <c:order val="16"/>
          <c:tx>
            <c:strRef>
              <c:f>'Лист1'!$R$1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Республик17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'Лист1'!$R$2:$R$5</c:f>
              <c:numCache>
                <c:formatCode>General</c:formatCode>
                <c:ptCount val="4"/>
              </c:numCache>
            </c:numRef>
          </c:val>
        </c:ser>
        <c:ser>
          <c:idx val="17"/>
          <c:order val="17"/>
          <c:tx>
            <c:strRef>
              <c:f>'Лист1'!$S$1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Республик18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'Лист1'!$S$2:$S$5</c:f>
              <c:numCache>
                <c:formatCode>General</c:formatCode>
                <c:ptCount val="4"/>
              </c:numCache>
            </c:numRef>
          </c:val>
        </c:ser>
        <c:ser>
          <c:idx val="18"/>
          <c:order val="18"/>
          <c:tx>
            <c:strRef>
              <c:f>'Лист1'!$T$1</c:f>
              <c:strCache>
                <c:ptCount val="1"/>
                <c:pt idx="0">
                  <c:v>Сведения о количестве обращений граждан, поступивших в Исполнительный комитет Камско-Устьинского муниципального района Республики Татарстан  из городов республики и Республик19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г. Екатеринбург</c:v>
                </c:pt>
                <c:pt idx="1">
                  <c:v>г. Казань</c:v>
                </c:pt>
                <c:pt idx="2">
                  <c:v>г. Зеленодольск</c:v>
                </c:pt>
                <c:pt idx="3">
                  <c:v>г. Высокогорский Район</c:v>
                </c:pt>
              </c:strCache>
            </c:strRef>
          </c:cat>
          <c:val>
            <c:numRef>
              <c:f>'Лист1'!$T$2:$T$5</c:f>
              <c:numCache>
                <c:formatCode>General</c:formatCode>
                <c:ptCount val="4"/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Социальная принадлежность</a:t>
            </a:r>
            <a:endParaRPr/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'Лист1'!$A$2:$A$4</c:f>
              <c:strCache>
                <c:ptCount val="3"/>
                <c:pt idx="0">
                  <c:v>Граждане имеющие инвалидность</c:v>
                </c:pt>
                <c:pt idx="1">
                  <c:v>Многодетная семья</c:v>
                </c:pt>
                <c:pt idx="2">
                  <c:v>Участики ветераны Великой Отечественной войны</c:v>
                </c:pt>
              </c:strCache>
            </c:strRef>
          </c:cat>
          <c:val>
            <c:numRef>
              <c:f>'Лист1'!$B$2:$B$4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Тематическая раскладка обращений граждан поступившых в Исполнительный комитет Камско-Устьинского муниципального района Республики Татарстан</a:t>
            </a:r>
            <a:endParaRPr/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Государство. Общество и политика</c:v>
                </c:pt>
                <c:pt idx="1">
                  <c:v>обороны, обеспечения безопасности и законности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</c:v>
                </c:pt>
                <c:pt idx="1">
                  <c:v>7</c:v>
                </c:pt>
                <c:pt idx="2">
                  <c:v>67</c:v>
                </c:pt>
                <c:pt idx="3">
                  <c:v>58</c:v>
                </c:pt>
                <c:pt idx="4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Государство. Общество и политика</c:v>
                </c:pt>
                <c:pt idx="1">
                  <c:v>обороны, обеспечения безопасности и законности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legend>
      <c:legendPos val="r"/>
      <c:layout>
        <c:manualLayout>
          <c:xMode val="edge"/>
          <c:yMode val="edge"/>
          <c:x val="0.677150"/>
          <c:y val="0.381370"/>
          <c:w val="0.308950"/>
          <c:h val="0.617710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B3F6D8E3-1066-4F8F-A28F-64353F8A475E}" type="doc">
      <dgm:prSet loTypeId="urn:microsoft.com/office/officeart/2005/8/layout/hProcess4" loCatId="process" qsTypeId="urn:microsoft.com/office/officeart/2005/8/quickstyle/3d5" qsCatId="3D" csTypeId="urn:microsoft.com/office/officeart/2005/8/colors/colorful1#2" csCatId="colorful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04843F5B-B7EF-49B8-922E-D993786BF989}">
      <dgm:prSet phldrT="[Текст]" custT="1"/>
      <dgm:spPr bwMode="auto"/>
      <dgm:t>
        <a:bodyPr vert="horz" anchor="ctr"/>
        <a:lstStyle/>
        <a:p>
          <a:pPr marL="114300" indent="-114300" algn="ctr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Письменные обращения</a:t>
          </a:r>
          <a:endParaRPr/>
        </a:p>
      </dgm:t>
    </dgm:pt>
    <dgm:pt modelId="{6F2BADB7-2195-4139-8EC2-848AB7188521}" type="parTrans" cxnId="{F465357C-0E28-4D97-902E-79F967085D38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3A1FB9D2-190D-4650-BE4D-DD71A04CA24D}" type="sibTrans" cxnId="{F465357C-0E28-4D97-902E-79F967085D38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7581A80-390A-4279-A574-C136FA3DE856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 –251 </a:t>
          </a:r>
          <a:endParaRPr/>
        </a:p>
      </dgm:t>
    </dgm:pt>
    <dgm:pt modelId="{BFBF2A10-2022-4E11-B4D4-648AB04C022E}" type="parTrans" cxnId="{A000F752-2C10-4738-A955-CA0A86C7061E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F8BE632-AAD5-4C02-A706-4CE1D708C68C}" type="sibTrans" cxnId="{A000F752-2C10-4738-A955-CA0A86C7061E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53F9F02-C277-4927-B724-AA63A2D854F8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 –160   </a:t>
          </a:r>
          <a:endParaRPr/>
        </a:p>
      </dgm:t>
    </dgm:pt>
    <dgm:pt modelId="{0A6501F3-A215-4E1E-9C3B-8C68DCC40F77}" type="parTrans" cxnId="{8191C452-FB61-41DA-BD16-5A5210B0999D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5987BA8F-D353-434D-B5C0-C837D05A0B27}" type="sibTrans" cxnId="{8191C452-FB61-41DA-BD16-5A5210B0999D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27FB9DE2-7C2C-4600-B2CC-F5D2969BB474}">
      <dgm:prSet phldrT="[Текст]" custT="1"/>
      <dgm:spPr bwMode="auto"/>
      <dgm:t>
        <a:bodyPr vert="horz" anchor="ctr"/>
        <a:lstStyle/>
        <a:p>
          <a:pPr marL="11430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Устные обращения</a:t>
          </a:r>
          <a:endParaRPr/>
        </a:p>
      </dgm:t>
    </dgm:pt>
    <dgm:pt modelId="{C1E37242-5C00-40DC-ADBB-289779D8D272}" type="parTrans" cxnId="{67C394A8-B55E-4EF3-B82D-7A307343F2E5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DBCC399F-62E2-42DE-BF8C-FB35BCC503A1}" type="sibTrans" cxnId="{67C394A8-B55E-4EF3-B82D-7A307343F2E5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0FC71BE7-A740-4D14-B555-4B6DA9709955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2025– 0</a:t>
          </a:r>
          <a:endParaRPr/>
        </a:p>
      </dgm:t>
    </dgm:pt>
    <dgm:pt modelId="{D5C13217-5AF5-45B9-8A32-147CF8458545}" type="parTrans" cxnId="{EE3119C6-4082-44C6-ADF4-6B7FC38B1BEC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9911A260-9B33-403B-958B-6E5188E05920}" type="sibTrans" cxnId="{EE3119C6-4082-44C6-ADF4-6B7FC38B1BEC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B06C9BD4-482A-43B0-A860-7E67CE0AE57E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–114  </a:t>
          </a:r>
          <a:endParaRPr/>
        </a:p>
      </dgm:t>
    </dgm:pt>
    <dgm:pt modelId="{F9AD8C3D-0B85-4219-9C6E-F4498A9F6F86}" type="parTrans" cxnId="{877EBFBF-5986-48A9-B06F-1080B1A35577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1433480E-302F-4717-B0E0-0357DB05789C}" type="sibTrans" cxnId="{877EBFBF-5986-48A9-B06F-1080B1A35577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9838AFCF-5BCC-4508-9596-90E25930D820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–80</a:t>
          </a:r>
          <a:endParaRPr/>
        </a:p>
      </dgm:t>
    </dgm:pt>
    <dgm:pt modelId="{F1B9D78A-9A0D-4899-B4BB-0E58472A218B}" type="parTrans" cxnId="{9C5E9F60-63E4-433C-B4D3-16B8F1AAAC8A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786DA23-8E78-4F40-8444-0EDB83A6062E}" type="sibTrans" cxnId="{9C5E9F60-63E4-433C-B4D3-16B8F1AAAC8A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6A6E3310-EF42-4D46-9EFB-8AB0D36295D5}">
      <dgm:prSet phldrT="[Текст]" custT="1"/>
      <dgm:spPr bwMode="auto"/>
      <dgm:t>
        <a:bodyPr vert="horz" anchor="t"/>
        <a:lstStyle/>
        <a:p>
          <a:pPr marL="114300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2024– 0</a:t>
          </a:r>
          <a:endParaRPr/>
        </a:p>
      </dgm:t>
    </dgm:pt>
    <dgm:pt modelId="{48BCD6BE-B7D9-4EA5-95E0-8E8EF5F1F63A}" type="sibTrans" cxnId="{0362A59F-1565-4F7A-9BC0-AEFA2F6198B4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008A7AB1-2D03-4585-A0BC-B9656CB5D85A}" type="parTrans" cxnId="{0362A59F-1565-4F7A-9BC0-AEFA2F6198B4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8A809732-76EB-41E2-B38F-C1913923CE8D}">
      <dgm:prSet phldrT="[Текст]" custT="1"/>
      <dgm:spPr bwMode="auto"/>
      <dgm:t>
        <a:bodyPr vert="horz" anchor="ctr"/>
        <a:lstStyle/>
        <a:p>
          <a:pPr marL="11430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Электронные обращения</a:t>
          </a:r>
          <a:endParaRPr/>
        </a:p>
      </dgm:t>
    </dgm:pt>
    <dgm:pt modelId="{1B1B8E7F-24C8-4DC7-B173-25DCF442543C}" type="sibTrans" cxnId="{AFC0C4C7-D314-486E-B4B2-9F20ACFDFFD0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1AC4305E-003B-4B15-962C-AEAF5F4E795E}" type="parTrans" cxnId="{AFC0C4C7-D314-486E-B4B2-9F20ACFDFFD0}">
      <dgm:prSet/>
      <dgm:spPr bwMode="auto"/>
      <dgm:t>
        <a:bodyPr/>
        <a:lstStyle/>
        <a:p>
          <a:pPr algn="ctr">
            <a:defRPr/>
          </a:pPr>
          <a:endParaRPr lang="ru-RU"/>
        </a:p>
      </dgm:t>
    </dgm:pt>
    <dgm:pt modelId="{68AF27FE-8E23-452D-9CDC-9828045DF7B7}" type="pres">
      <dgm:prSet presAssocID="{B3F6D8E3-1066-4F8F-A28F-64353F8A475E}" presName="Name0" presStyleCnt="0">
        <dgm:presLayoutVars>
          <dgm:dir val="norm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7E708747-853D-4946-B18F-3C2F0B19B450}" type="pres">
      <dgm:prSet presAssocID="{B3F6D8E3-1066-4F8F-A28F-64353F8A475E}" presName="tSp" presStyleCnt="0"/>
      <dgm:spPr bwMode="auto"/>
    </dgm:pt>
    <dgm:pt modelId="{9BCD3EE6-A5D6-461B-B6BF-ECF07C5DD7D9}" type="pres">
      <dgm:prSet presAssocID="{B3F6D8E3-1066-4F8F-A28F-64353F8A475E}" presName="bSp" presStyleCnt="0"/>
      <dgm:spPr bwMode="auto"/>
    </dgm:pt>
    <dgm:pt modelId="{C03C6D93-9704-48F5-B4B1-0606BE99C4C3}" type="pres">
      <dgm:prSet presAssocID="{B3F6D8E3-1066-4F8F-A28F-64353F8A475E}" presName="process" presStyleCnt="0"/>
      <dgm:spPr bwMode="auto"/>
    </dgm:pt>
    <dgm:pt modelId="{C1F5CF3B-F645-4B9F-BCC1-2AD851F7EF47}" type="pres">
      <dgm:prSet presAssocID="{04843F5B-B7EF-49B8-922E-D993786BF989}" presName="composite1" presStyleCnt="0"/>
      <dgm:spPr bwMode="auto"/>
    </dgm:pt>
    <dgm:pt modelId="{91094838-E388-4713-B367-42B277E4988D}" type="pres">
      <dgm:prSet presAssocID="{04843F5B-B7EF-49B8-922E-D993786BF989}" presName="dummyNode1" presStyleLbl="node1" presStyleIdx="0" presStyleCnt="3"/>
      <dgm:spPr bwMode="auto"/>
    </dgm:pt>
    <dgm:pt modelId="{BCE3A398-D48E-4F1F-BA43-DA04F809E6B0}" type="pres">
      <dgm:prSet custLinFactNeighborX="-1503" custLinFactNeighborY="-20725" presAssocID="{04843F5B-B7EF-49B8-922E-D993786BF989}" presName="childNode1" presStyleLbl="bgAcc1" presStyleIdx="0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A3AEE92F-E93C-4909-A370-BF2CFDD72C3C}" type="pres">
      <dgm:prSet presAssocID="{04843F5B-B7EF-49B8-922E-D993786BF989}" presName="childNode1tx" presStyleLbl="bgAcc1" presStyleIdx="0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5485EE2-DE86-4812-95FB-6143CA792487}" type="pres">
      <dgm:prSet presAssocID="{04843F5B-B7EF-49B8-922E-D993786BF989}" presName="parentNode1" presStyleLbl="node1" presStyleIdx="0" presStyleCnt="3">
        <dgm:presLayoutVars>
          <dgm:chMax val="1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59DD87D-1734-4B63-8CD9-3ABA0BEC0660}" type="pres">
      <dgm:prSet presAssocID="{04843F5B-B7EF-49B8-922E-D993786BF989}" presName="connSite1" presStyleCnt="0"/>
      <dgm:spPr bwMode="auto"/>
    </dgm:pt>
    <dgm:pt modelId="{7E3E3B11-9085-45C8-9E02-2EC69574FD20}" type="pres">
      <dgm:prSet presAssocID="{3A1FB9D2-190D-4650-BE4D-DD71A04CA24D}" presName="Name9" presStyleLbl="sibTrans2D1" presStyleIdx="0" presStyleCnt="2"/>
      <dgm:spPr bwMode="auto"/>
      <dgm:t>
        <a:bodyPr/>
        <a:lstStyle/>
        <a:p>
          <a:pPr>
            <a:defRPr/>
          </a:pPr>
          <a:endParaRPr lang="ru-RU"/>
        </a:p>
      </dgm:t>
    </dgm:pt>
    <dgm:pt modelId="{F1987BE9-D824-4D54-A7D7-CE555E984DC1}" type="pres">
      <dgm:prSet presAssocID="{8A809732-76EB-41E2-B38F-C1913923CE8D}" presName="composite2" presStyleCnt="0"/>
      <dgm:spPr bwMode="auto"/>
    </dgm:pt>
    <dgm:pt modelId="{FEE803DE-0826-4800-B164-93B0C4127124}" type="pres">
      <dgm:prSet presAssocID="{8A809732-76EB-41E2-B38F-C1913923CE8D}" presName="dummyNode2" presStyleLbl="node1" presStyleIdx="0" presStyleCnt="3"/>
      <dgm:spPr bwMode="auto"/>
    </dgm:pt>
    <dgm:pt modelId="{6CEA4548-FD19-4D97-916B-30826B529D99}" type="pres">
      <dgm:prSet custLinFactNeighborX="4039" custLinFactNeighborY="220" presAssocID="{8A809732-76EB-41E2-B38F-C1913923CE8D}" presName="childNode2" presStyleLbl="bgAcc1" presStyleIdx="1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DB108E09-C2EC-4ED5-B09F-287A99E9FF2B}" type="pres">
      <dgm:prSet presAssocID="{8A809732-76EB-41E2-B38F-C1913923CE8D}" presName="childNode2tx" presStyleLbl="bgAcc1" presStyleIdx="1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6D9FD1EF-EE40-4EC7-B8E5-6EA910A3C437}" type="pres">
      <dgm:prSet custLinFactNeighborX="4274" custLinFactNeighborY="-51554" presAssocID="{8A809732-76EB-41E2-B38F-C1913923CE8D}" presName="parentNode2" presStyleLbl="node1" presStyleIdx="1" presStyleCnt="3">
        <dgm:presLayoutVars>
          <dgm:chMax val="0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59DEF11-168D-4774-A8C9-FD6EBA707707}" type="pres">
      <dgm:prSet presAssocID="{8A809732-76EB-41E2-B38F-C1913923CE8D}" presName="connSite2" presStyleCnt="0"/>
      <dgm:spPr bwMode="auto"/>
    </dgm:pt>
    <dgm:pt modelId="{BEE0F46B-423B-4FB3-8BA7-5B432129852F}" type="pres">
      <dgm:prSet presAssocID="{1B1B8E7F-24C8-4DC7-B173-25DCF442543C}" presName="Name18" presStyleLbl="sibTrans2D1" presStyleIdx="1" presStyleCnt="2"/>
      <dgm:spPr bwMode="auto"/>
      <dgm:t>
        <a:bodyPr/>
        <a:lstStyle/>
        <a:p>
          <a:pPr>
            <a:defRPr/>
          </a:pPr>
          <a:endParaRPr lang="ru-RU"/>
        </a:p>
      </dgm:t>
    </dgm:pt>
    <dgm:pt modelId="{456B69C3-F283-4252-8E8D-2C2B9A04706B}" type="pres">
      <dgm:prSet presAssocID="{27FB9DE2-7C2C-4600-B2CC-F5D2969BB474}" presName="composite1" presStyleCnt="0"/>
      <dgm:spPr bwMode="auto"/>
    </dgm:pt>
    <dgm:pt modelId="{43F5CC00-093C-4314-BA99-A72A923E5316}" type="pres">
      <dgm:prSet presAssocID="{27FB9DE2-7C2C-4600-B2CC-F5D2969BB474}" presName="dummyNode1" presStyleLbl="node1" presStyleIdx="1" presStyleCnt="3"/>
      <dgm:spPr bwMode="auto"/>
    </dgm:pt>
    <dgm:pt modelId="{62752B1A-F137-4E64-9D99-A03549939ABB}" type="pres">
      <dgm:prSet presAssocID="{27FB9DE2-7C2C-4600-B2CC-F5D2969BB474}" presName="childNode1" presStyleLbl="bgAcc1" presStyleIdx="2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A0FEE93-998E-4934-936C-B19EFD6B0F41}" type="pres">
      <dgm:prSet presAssocID="{27FB9DE2-7C2C-4600-B2CC-F5D2969BB474}" presName="childNode1tx" presStyleLbl="bgAcc1" presStyleIdx="2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DC036E4C-EE6F-4C6E-A417-B64D980C42D5}" type="pres">
      <dgm:prSet custLinFactNeighborX="348" custLinFactNeighborY="29809" presAssocID="{27FB9DE2-7C2C-4600-B2CC-F5D2969BB474}" presName="parentNode1" presStyleLbl="node1" presStyleIdx="2" presStyleCnt="3">
        <dgm:presLayoutVars>
          <dgm:chMax val="1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11F08C2B-7A6A-4BB0-8ADD-A5194FCE6AA5}" type="pres">
      <dgm:prSet presAssocID="{27FB9DE2-7C2C-4600-B2CC-F5D2969BB474}" presName="connSite1" presStyleCnt="0"/>
      <dgm:spPr bwMode="auto"/>
    </dgm:pt>
  </dgm:ptLst>
  <dgm:cxnLst>
    <dgm:cxn modelId="{9C5E9F60-63E4-433C-B4D3-16B8F1AAAC8A}" srcId="{8A809732-76EB-41E2-B38F-C1913923CE8D}" destId="{9838AFCF-5BCC-4508-9596-90E25930D820}" srcOrd="1" destOrd="0" parTransId="{F1B9D78A-9A0D-4899-B4BB-0E58472A218B}" sibTransId="{8786DA23-8E78-4F40-8444-0EDB83A6062E}"/>
    <dgm:cxn modelId="{3AF79935-5495-481D-BC58-21359D7BDA8B}" type="presOf" srcId="{0FC71BE7-A740-4D14-B555-4B6DA9709955}" destId="{3A0FEE93-998E-4934-936C-B19EFD6B0F41}" srcOrd="1" destOrd="0" presId="urn:microsoft.com/office/officeart/2005/8/layout/hProcess4"/>
    <dgm:cxn modelId="{98F1E78D-0995-4C2E-9DCA-40478CB5D873}" type="presOf" srcId="{9838AFCF-5BCC-4508-9596-90E25930D820}" destId="{DB108E09-C2EC-4ED5-B09F-287A99E9FF2B}" srcOrd="1" destOrd="1" presId="urn:microsoft.com/office/officeart/2005/8/layout/hProcess4"/>
    <dgm:cxn modelId="{29F3714C-51E1-4331-8D64-A3CFFC8C0F7E}" type="presOf" srcId="{3A1FB9D2-190D-4650-BE4D-DD71A04CA24D}" destId="{7E3E3B11-9085-45C8-9E02-2EC69574FD20}" srcOrd="0" destOrd="0" presId="urn:microsoft.com/office/officeart/2005/8/layout/hProcess4"/>
    <dgm:cxn modelId="{DAD91B30-A5C2-490F-A301-F8E3B08C568B}" type="presOf" srcId="{04843F5B-B7EF-49B8-922E-D993786BF989}" destId="{45485EE2-DE86-4812-95FB-6143CA792487}" srcOrd="0" destOrd="0" presId="urn:microsoft.com/office/officeart/2005/8/layout/hProcess4"/>
    <dgm:cxn modelId="{FCF33A49-86F8-4546-AAE7-47149D395024}" type="presOf" srcId="{6A6E3310-EF42-4D46-9EFB-8AB0D36295D5}" destId="{62752B1A-F137-4E64-9D99-A03549939ABB}" srcOrd="0" destOrd="1" presId="urn:microsoft.com/office/officeart/2005/8/layout/hProcess4"/>
    <dgm:cxn modelId="{45179842-E476-4F74-B82A-B602BF306E6E}" type="presOf" srcId="{9838AFCF-5BCC-4508-9596-90E25930D820}" destId="{6CEA4548-FD19-4D97-916B-30826B529D99}" srcOrd="0" destOrd="1" presId="urn:microsoft.com/office/officeart/2005/8/layout/hProcess4"/>
    <dgm:cxn modelId="{3855D0D6-95C9-441C-8D31-5A2A3369798B}" type="presOf" srcId="{253F9F02-C277-4927-B724-AA63A2D854F8}" destId="{6CEA4548-FD19-4D97-916B-30826B529D99}" srcOrd="0" destOrd="0" presId="urn:microsoft.com/office/officeart/2005/8/layout/hProcess4"/>
    <dgm:cxn modelId="{5AB62C23-72A5-46D9-9B42-7E483FAF19A9}" type="presOf" srcId="{B06C9BD4-482A-43B0-A860-7E67CE0AE57E}" destId="{BCE3A398-D48E-4F1F-BA43-DA04F809E6B0}" srcOrd="0" destOrd="1" presId="urn:microsoft.com/office/officeart/2005/8/layout/hProcess4"/>
    <dgm:cxn modelId="{BA9A5D71-9C16-4D2A-B794-B9B3577D23AB}" type="presOf" srcId="{0FC71BE7-A740-4D14-B555-4B6DA9709955}" destId="{62752B1A-F137-4E64-9D99-A03549939ABB}" srcOrd="0" destOrd="0" presId="urn:microsoft.com/office/officeart/2005/8/layout/hProcess4"/>
    <dgm:cxn modelId="{8191C452-FB61-41DA-BD16-5A5210B0999D}" srcId="{8A809732-76EB-41E2-B38F-C1913923CE8D}" destId="{253F9F02-C277-4927-B724-AA63A2D854F8}" srcOrd="0" destOrd="0" parTransId="{0A6501F3-A215-4E1E-9C3B-8C68DCC40F77}" sibTransId="{5987BA8F-D353-434D-B5C0-C837D05A0B27}"/>
    <dgm:cxn modelId="{67C394A8-B55E-4EF3-B82D-7A307343F2E5}" srcId="{B3F6D8E3-1066-4F8F-A28F-64353F8A475E}" destId="{27FB9DE2-7C2C-4600-B2CC-F5D2969BB474}" srcOrd="2" destOrd="0" parTransId="{C1E37242-5C00-40DC-ADBB-289779D8D272}" sibTransId="{DBCC399F-62E2-42DE-BF8C-FB35BCC503A1}"/>
    <dgm:cxn modelId="{C728DDEA-25DE-4AB8-B964-B3AFF5B2840B}" type="presOf" srcId="{27FB9DE2-7C2C-4600-B2CC-F5D2969BB474}" destId="{DC036E4C-EE6F-4C6E-A417-B64D980C42D5}" srcOrd="0" destOrd="0" presId="urn:microsoft.com/office/officeart/2005/8/layout/hProcess4"/>
    <dgm:cxn modelId="{351DBC90-6FCC-46B1-96D8-FA85BC97B1AF}" type="presOf" srcId="{87581A80-390A-4279-A574-C136FA3DE856}" destId="{BCE3A398-D48E-4F1F-BA43-DA04F809E6B0}" srcOrd="0" destOrd="0" presId="urn:microsoft.com/office/officeart/2005/8/layout/hProcess4"/>
    <dgm:cxn modelId="{EE3119C6-4082-44C6-ADF4-6B7FC38B1BEC}" srcId="{27FB9DE2-7C2C-4600-B2CC-F5D2969BB474}" destId="{0FC71BE7-A740-4D14-B555-4B6DA9709955}" srcOrd="0" destOrd="0" parTransId="{D5C13217-5AF5-45B9-8A32-147CF8458545}" sibTransId="{9911A260-9B33-403B-958B-6E5188E05920}"/>
    <dgm:cxn modelId="{F465357C-0E28-4D97-902E-79F967085D38}" srcId="{B3F6D8E3-1066-4F8F-A28F-64353F8A475E}" destId="{04843F5B-B7EF-49B8-922E-D993786BF989}" srcOrd="0" destOrd="0" parTransId="{6F2BADB7-2195-4139-8EC2-848AB7188521}" sibTransId="{3A1FB9D2-190D-4650-BE4D-DD71A04CA24D}"/>
    <dgm:cxn modelId="{A000F752-2C10-4738-A955-CA0A86C7061E}" srcId="{04843F5B-B7EF-49B8-922E-D993786BF989}" destId="{87581A80-390A-4279-A574-C136FA3DE856}" srcOrd="0" destOrd="0" parTransId="{BFBF2A10-2022-4E11-B4D4-648AB04C022E}" sibTransId="{2F8BE632-AAD5-4C02-A706-4CE1D708C68C}"/>
    <dgm:cxn modelId="{3CDC498A-5142-4350-825E-C08E15418F67}" type="presOf" srcId="{253F9F02-C277-4927-B724-AA63A2D854F8}" destId="{DB108E09-C2EC-4ED5-B09F-287A99E9FF2B}" srcOrd="1" destOrd="0" presId="urn:microsoft.com/office/officeart/2005/8/layout/hProcess4"/>
    <dgm:cxn modelId="{AFC0C4C7-D314-486E-B4B2-9F20ACFDFFD0}" srcId="{B3F6D8E3-1066-4F8F-A28F-64353F8A475E}" destId="{8A809732-76EB-41E2-B38F-C1913923CE8D}" srcOrd="1" destOrd="0" parTransId="{1AC4305E-003B-4B15-962C-AEAF5F4E795E}" sibTransId="{1B1B8E7F-24C8-4DC7-B173-25DCF442543C}"/>
    <dgm:cxn modelId="{37039A16-D7FC-4389-BC2A-F80C33AAB186}" type="presOf" srcId="{1B1B8E7F-24C8-4DC7-B173-25DCF442543C}" destId="{BEE0F46B-423B-4FB3-8BA7-5B432129852F}" srcOrd="0" destOrd="0" presId="urn:microsoft.com/office/officeart/2005/8/layout/hProcess4"/>
    <dgm:cxn modelId="{EF94D09C-B16F-4EED-A3F1-CFC5AB5387DE}" type="presOf" srcId="{B3F6D8E3-1066-4F8F-A28F-64353F8A475E}" destId="{68AF27FE-8E23-452D-9CDC-9828045DF7B7}" srcOrd="0" destOrd="0" presId="urn:microsoft.com/office/officeart/2005/8/layout/hProcess4"/>
    <dgm:cxn modelId="{FF2A3A26-BEE0-4478-8EA1-02BB23123C68}" type="presOf" srcId="{B06C9BD4-482A-43B0-A860-7E67CE0AE57E}" destId="{A3AEE92F-E93C-4909-A370-BF2CFDD72C3C}" srcOrd="1" destOrd="1" presId="urn:microsoft.com/office/officeart/2005/8/layout/hProcess4"/>
    <dgm:cxn modelId="{0362A59F-1565-4F7A-9BC0-AEFA2F6198B4}" srcId="{27FB9DE2-7C2C-4600-B2CC-F5D2969BB474}" destId="{6A6E3310-EF42-4D46-9EFB-8AB0D36295D5}" srcOrd="1" destOrd="0" parTransId="{008A7AB1-2D03-4585-A0BC-B9656CB5D85A}" sibTransId="{48BCD6BE-B7D9-4EA5-95E0-8E8EF5F1F63A}"/>
    <dgm:cxn modelId="{2DC9E34E-723F-4CFF-9AF7-01931CAF9779}" type="presOf" srcId="{6A6E3310-EF42-4D46-9EFB-8AB0D36295D5}" destId="{3A0FEE93-998E-4934-936C-B19EFD6B0F41}" srcOrd="1" destOrd="1" presId="urn:microsoft.com/office/officeart/2005/8/layout/hProcess4"/>
    <dgm:cxn modelId="{FF114A06-404F-45EA-8618-61AE1E4210C4}" type="presOf" srcId="{8A809732-76EB-41E2-B38F-C1913923CE8D}" destId="{6D9FD1EF-EE40-4EC7-B8E5-6EA910A3C437}" srcOrd="0" destOrd="0" presId="urn:microsoft.com/office/officeart/2005/8/layout/hProcess4"/>
    <dgm:cxn modelId="{877EBFBF-5986-48A9-B06F-1080B1A35577}" srcId="{04843F5B-B7EF-49B8-922E-D993786BF989}" destId="{B06C9BD4-482A-43B0-A860-7E67CE0AE57E}" srcOrd="1" destOrd="0" parTransId="{F9AD8C3D-0B85-4219-9C6E-F4498A9F6F86}" sibTransId="{1433480E-302F-4717-B0E0-0357DB05789C}"/>
    <dgm:cxn modelId="{7C5A8AEA-170F-406F-90BD-603DC3E4E738}" type="presOf" srcId="{87581A80-390A-4279-A574-C136FA3DE856}" destId="{A3AEE92F-E93C-4909-A370-BF2CFDD72C3C}" srcOrd="1" destOrd="0" presId="urn:microsoft.com/office/officeart/2005/8/layout/hProcess4"/>
    <dgm:cxn modelId="{21BA08B2-DB1C-4D98-A5E9-6BC5A43D74B0}" type="presParOf" srcId="{68AF27FE-8E23-452D-9CDC-9828045DF7B7}" destId="{7E708747-853D-4946-B18F-3C2F0B19B450}" srcOrd="0" destOrd="0" presId="urn:microsoft.com/office/officeart/2005/8/layout/hProcess4"/>
    <dgm:cxn modelId="{DC55ADC3-C1F0-4512-B45D-48865F15074F}" type="presParOf" srcId="{68AF27FE-8E23-452D-9CDC-9828045DF7B7}" destId="{9BCD3EE6-A5D6-461B-B6BF-ECF07C5DD7D9}" srcOrd="1" destOrd="0" presId="urn:microsoft.com/office/officeart/2005/8/layout/hProcess4"/>
    <dgm:cxn modelId="{6E4A2A28-A007-4EA4-8D2C-829DE33BD473}" type="presParOf" srcId="{68AF27FE-8E23-452D-9CDC-9828045DF7B7}" destId="{C03C6D93-9704-48F5-B4B1-0606BE99C4C3}" srcOrd="2" destOrd="0" presId="urn:microsoft.com/office/officeart/2005/8/layout/hProcess4"/>
    <dgm:cxn modelId="{5D289D4C-1BFF-4296-A618-448A653DA478}" type="presParOf" srcId="{C03C6D93-9704-48F5-B4B1-0606BE99C4C3}" destId="{C1F5CF3B-F645-4B9F-BCC1-2AD851F7EF47}" srcOrd="0" destOrd="0" presId="urn:microsoft.com/office/officeart/2005/8/layout/hProcess4"/>
    <dgm:cxn modelId="{B3BE0182-B102-4744-BA14-D1C3913151B0}" type="presParOf" srcId="{C1F5CF3B-F645-4B9F-BCC1-2AD851F7EF47}" destId="{91094838-E388-4713-B367-42B277E4988D}" srcOrd="0" destOrd="0" presId="urn:microsoft.com/office/officeart/2005/8/layout/hProcess4"/>
    <dgm:cxn modelId="{9EEF020C-C324-446D-AFE3-F8DF80E9C825}" type="presParOf" srcId="{C1F5CF3B-F645-4B9F-BCC1-2AD851F7EF47}" destId="{BCE3A398-D48E-4F1F-BA43-DA04F809E6B0}" srcOrd="1" destOrd="0" presId="urn:microsoft.com/office/officeart/2005/8/layout/hProcess4"/>
    <dgm:cxn modelId="{E3EB9603-95FB-410B-B87F-256C56C768DC}" type="presParOf" srcId="{C1F5CF3B-F645-4B9F-BCC1-2AD851F7EF47}" destId="{A3AEE92F-E93C-4909-A370-BF2CFDD72C3C}" srcOrd="2" destOrd="0" presId="urn:microsoft.com/office/officeart/2005/8/layout/hProcess4"/>
    <dgm:cxn modelId="{45D1AE73-E272-44B6-9F67-85D29D55566D}" type="presParOf" srcId="{C1F5CF3B-F645-4B9F-BCC1-2AD851F7EF47}" destId="{45485EE2-DE86-4812-95FB-6143CA792487}" srcOrd="3" destOrd="0" presId="urn:microsoft.com/office/officeart/2005/8/layout/hProcess4"/>
    <dgm:cxn modelId="{C8D9F661-A542-4DCA-82B9-D962110E3A46}" type="presParOf" srcId="{C1F5CF3B-F645-4B9F-BCC1-2AD851F7EF47}" destId="{459DD87D-1734-4B63-8CD9-3ABA0BEC0660}" srcOrd="4" destOrd="0" presId="urn:microsoft.com/office/officeart/2005/8/layout/hProcess4"/>
    <dgm:cxn modelId="{BF1461A6-9796-43B8-A42E-DBC135AB2972}" type="presParOf" srcId="{C03C6D93-9704-48F5-B4B1-0606BE99C4C3}" destId="{7E3E3B11-9085-45C8-9E02-2EC69574FD20}" srcOrd="1" destOrd="0" presId="urn:microsoft.com/office/officeart/2005/8/layout/hProcess4"/>
    <dgm:cxn modelId="{AD65040F-7C12-43C2-8886-E59C4DB7EE9D}" type="presParOf" srcId="{C03C6D93-9704-48F5-B4B1-0606BE99C4C3}" destId="{F1987BE9-D824-4D54-A7D7-CE555E984DC1}" srcOrd="2" destOrd="0" presId="urn:microsoft.com/office/officeart/2005/8/layout/hProcess4"/>
    <dgm:cxn modelId="{893A6FC6-A236-4FE4-9F0C-630EF4CE69A5}" type="presParOf" srcId="{F1987BE9-D824-4D54-A7D7-CE555E984DC1}" destId="{FEE803DE-0826-4800-B164-93B0C4127124}" srcOrd="0" destOrd="0" presId="urn:microsoft.com/office/officeart/2005/8/layout/hProcess4"/>
    <dgm:cxn modelId="{6AF4A575-D7D8-4A9C-9396-59DC4EEED9A2}" type="presParOf" srcId="{F1987BE9-D824-4D54-A7D7-CE555E984DC1}" destId="{6CEA4548-FD19-4D97-916B-30826B529D99}" srcOrd="1" destOrd="0" presId="urn:microsoft.com/office/officeart/2005/8/layout/hProcess4"/>
    <dgm:cxn modelId="{BA8215EA-6CD2-4962-AAA1-AD85DF2119E4}" type="presParOf" srcId="{F1987BE9-D824-4D54-A7D7-CE555E984DC1}" destId="{DB108E09-C2EC-4ED5-B09F-287A99E9FF2B}" srcOrd="2" destOrd="0" presId="urn:microsoft.com/office/officeart/2005/8/layout/hProcess4"/>
    <dgm:cxn modelId="{572B3331-CB5E-440A-AFE5-1E71587108EC}" type="presParOf" srcId="{F1987BE9-D824-4D54-A7D7-CE555E984DC1}" destId="{6D9FD1EF-EE40-4EC7-B8E5-6EA910A3C437}" srcOrd="3" destOrd="0" presId="urn:microsoft.com/office/officeart/2005/8/layout/hProcess4"/>
    <dgm:cxn modelId="{195DC024-98D6-4136-9C2F-637C0A3E44CE}" type="presParOf" srcId="{F1987BE9-D824-4D54-A7D7-CE555E984DC1}" destId="{359DEF11-168D-4774-A8C9-FD6EBA707707}" srcOrd="4" destOrd="0" presId="urn:microsoft.com/office/officeart/2005/8/layout/hProcess4"/>
    <dgm:cxn modelId="{5824F039-44FD-4B97-994C-7FAE0039E6CF}" type="presParOf" srcId="{C03C6D93-9704-48F5-B4B1-0606BE99C4C3}" destId="{BEE0F46B-423B-4FB3-8BA7-5B432129852F}" srcOrd="3" destOrd="0" presId="urn:microsoft.com/office/officeart/2005/8/layout/hProcess4"/>
    <dgm:cxn modelId="{687E5B9A-4A94-463E-9F42-8D416967F5AA}" type="presParOf" srcId="{C03C6D93-9704-48F5-B4B1-0606BE99C4C3}" destId="{456B69C3-F283-4252-8E8D-2C2B9A04706B}" srcOrd="4" destOrd="0" presId="urn:microsoft.com/office/officeart/2005/8/layout/hProcess4"/>
    <dgm:cxn modelId="{14653699-B95A-4FB5-9937-75EF0474CE56}" type="presParOf" srcId="{456B69C3-F283-4252-8E8D-2C2B9A04706B}" destId="{43F5CC00-093C-4314-BA99-A72A923E5316}" srcOrd="0" destOrd="0" presId="urn:microsoft.com/office/officeart/2005/8/layout/hProcess4"/>
    <dgm:cxn modelId="{4F0388FB-96AF-41F6-BE1C-CEBB77F188BC}" type="presParOf" srcId="{456B69C3-F283-4252-8E8D-2C2B9A04706B}" destId="{62752B1A-F137-4E64-9D99-A03549939ABB}" srcOrd="1" destOrd="0" presId="urn:microsoft.com/office/officeart/2005/8/layout/hProcess4"/>
    <dgm:cxn modelId="{B3E2AC05-EF80-4D14-B022-8BE31F1A64E2}" type="presParOf" srcId="{456B69C3-F283-4252-8E8D-2C2B9A04706B}" destId="{3A0FEE93-998E-4934-936C-B19EFD6B0F41}" srcOrd="2" destOrd="0" presId="urn:microsoft.com/office/officeart/2005/8/layout/hProcess4"/>
    <dgm:cxn modelId="{A1D799B9-9752-41EB-A786-7B47B165D270}" type="presParOf" srcId="{456B69C3-F283-4252-8E8D-2C2B9A04706B}" destId="{DC036E4C-EE6F-4C6E-A417-B64D980C42D5}" srcOrd="3" destOrd="0" presId="urn:microsoft.com/office/officeart/2005/8/layout/hProcess4"/>
    <dgm:cxn modelId="{50CE6018-B19E-44C2-BF5A-9DF33185B187}" type="presParOf" srcId="{456B69C3-F283-4252-8E8D-2C2B9A04706B}" destId="{11F08C2B-7A6A-4BB0-8ADD-A5194FCE6AA5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4731026" cy="2130950"/>
        <a:chOff x="0" y="0"/>
        <a:chExt cx="4731026" cy="2130950"/>
      </a:xfrm>
    </dsp:grpSpPr>
    <dsp:sp modelId="{BCE3A398-D48E-4F1F-BA43-DA04F809E6B0}">
      <dsp:nvSpPr>
        <dsp:cNvPr id="0" name=""/>
        <dsp:cNvSpPr/>
      </dsp:nvSpPr>
      <dsp:spPr bwMode="auto">
        <a:xfrm>
          <a:off x="0" y="326988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 –251 </a:t>
          </a:r>
          <a:endParaRPr/>
        </a:p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–114  </a:t>
          </a:r>
          <a:endParaRPr/>
        </a:p>
      </dsp:txBody>
      <dsp:txXfrm>
        <a:off x="24029" y="351017"/>
        <a:ext cx="1217918" cy="772357"/>
      </dsp:txXfrm>
    </dsp:sp>
    <dsp:sp modelId="{7E3E3B11-9085-45C8-9E02-2EC69574FD20}">
      <dsp:nvSpPr>
        <dsp:cNvPr id="0" name=""/>
        <dsp:cNvSpPr/>
      </dsp:nvSpPr>
      <dsp:spPr bwMode="auto">
        <a:xfrm>
          <a:off x="719143" y="720145"/>
          <a:ext cx="1498021" cy="1498021"/>
        </a:xfrm>
        <a:prstGeom prst="leftCircularArrow">
          <a:avLst>
            <a:gd name="adj1" fmla="val 3316"/>
            <a:gd name="adj2" fmla="val 409654"/>
            <a:gd name="adj3" fmla="val 2191697"/>
            <a:gd name="adj4" fmla="val 9031021"/>
            <a:gd name="adj5" fmla="val 38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45485EE2-DE86-4812-95FB-6143CA792487}">
      <dsp:nvSpPr>
        <dsp:cNvPr id="0" name=""/>
        <dsp:cNvSpPr/>
      </dsp:nvSpPr>
      <dsp:spPr bwMode="auto">
        <a:xfrm>
          <a:off x="300329" y="1363808"/>
          <a:ext cx="1125312" cy="44749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Письменные обращения</a:t>
          </a:r>
          <a:endParaRPr/>
        </a:p>
      </dsp:txBody>
      <dsp:txXfrm>
        <a:off x="313436" y="1376915"/>
        <a:ext cx="1099098" cy="421285"/>
      </dsp:txXfrm>
    </dsp:sp>
    <dsp:sp modelId="{6CEA4548-FD19-4D97-916B-30826B529D99}">
      <dsp:nvSpPr>
        <dsp:cNvPr id="0" name=""/>
        <dsp:cNvSpPr/>
      </dsp:nvSpPr>
      <dsp:spPr bwMode="auto">
        <a:xfrm>
          <a:off x="1713325" y="545689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 –160   </a:t>
          </a:r>
          <a:endParaRPr/>
        </a:p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 –80</a:t>
          </a:r>
          <a:endParaRPr/>
        </a:p>
      </dsp:txBody>
      <dsp:txXfrm>
        <a:off x="1737354" y="793468"/>
        <a:ext cx="1217918" cy="772357"/>
      </dsp:txXfrm>
    </dsp:sp>
    <dsp:sp modelId="{BEE0F46B-423B-4FB3-8BA7-5B432129852F}">
      <dsp:nvSpPr>
        <dsp:cNvPr id="0" name=""/>
        <dsp:cNvSpPr/>
      </dsp:nvSpPr>
      <dsp:spPr bwMode="auto">
        <a:xfrm>
          <a:off x="2329030" y="-225614"/>
          <a:ext cx="1569939" cy="1569939"/>
        </a:xfrm>
        <a:prstGeom prst="circularArrow">
          <a:avLst>
            <a:gd name="adj1" fmla="val 3164"/>
            <a:gd name="adj2" fmla="val 389485"/>
            <a:gd name="adj3" fmla="val 20062195"/>
            <a:gd name="adj4" fmla="val 13202702"/>
            <a:gd name="adj5" fmla="val 369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6D9FD1EF-EE40-4EC7-B8E5-6EA910A3C437}">
      <dsp:nvSpPr>
        <dsp:cNvPr id="0" name=""/>
        <dsp:cNvSpPr/>
      </dsp:nvSpPr>
      <dsp:spPr bwMode="auto">
        <a:xfrm>
          <a:off x="1991616" y="88938"/>
          <a:ext cx="1125312" cy="44749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Электронные обращения</a:t>
          </a:r>
          <a:endParaRPr/>
        </a:p>
      </dsp:txBody>
      <dsp:txXfrm>
        <a:off x="2004723" y="102045"/>
        <a:ext cx="1099098" cy="421285"/>
      </dsp:txXfrm>
    </dsp:sp>
    <dsp:sp modelId="{62752B1A-F137-4E64-9D99-A03549939ABB}">
      <dsp:nvSpPr>
        <dsp:cNvPr id="0" name=""/>
        <dsp:cNvSpPr/>
      </dsp:nvSpPr>
      <dsp:spPr bwMode="auto">
        <a:xfrm>
          <a:off x="3305384" y="543392"/>
          <a:ext cx="1265976" cy="10441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2025– 0</a:t>
          </a:r>
          <a:endParaRPr/>
        </a:p>
        <a:p>
          <a:pPr marL="114300" lvl="1" indent="-114300" algn="ctr" defTabSz="622299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2024– 0</a:t>
          </a:r>
          <a:endParaRPr/>
        </a:p>
      </dsp:txBody>
      <dsp:txXfrm>
        <a:off x="3329413" y="567421"/>
        <a:ext cx="1217918" cy="772357"/>
      </dsp:txXfrm>
    </dsp:sp>
    <dsp:sp modelId="{DC036E4C-EE6F-4C6E-A417-B64D980C42D5}">
      <dsp:nvSpPr>
        <dsp:cNvPr id="0" name=""/>
        <dsp:cNvSpPr/>
      </dsp:nvSpPr>
      <dsp:spPr bwMode="auto">
        <a:xfrm>
          <a:off x="3590628" y="1497203"/>
          <a:ext cx="1125312" cy="44749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114300" lvl="0" indent="-114300" algn="ctr" defTabSz="5333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>
              <a:solidFill>
                <a:schemeClr val="accent1">
                  <a:lumMod val="50000"/>
                </a:schemeClr>
              </a:solidFill>
              <a:latin typeface="Times New Roman"/>
              <a:cs typeface="Times New Roman"/>
            </a:rPr>
            <a:t>Устные обращения</a:t>
          </a:r>
          <a:endParaRPr/>
        </a:p>
      </dsp:txBody>
      <dsp:txXfrm>
        <a:off x="3603735" y="1510310"/>
        <a:ext cx="1099098" cy="421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 val="norm"/>
      <dgm:animLvl val="lvl"/>
      <dgm:resizeHandles val="exact"/>
    </dgm:varLst>
    <dgm:alg type="composite"/>
    <dgm:shape r:blip="">
      <dgm:adjLst/>
    </dgm:shape>
    <dgm:presOf/>
    <dgm:constrLst>
      <dgm:constr type="w" for="ch" forName="tSp" refType="w"/>
      <dgm:constr type="h" for="ch" forName="tSp" refType="h" fact="0.150000"/>
      <dgm:constr type="l" for="ch" forName="tSp"/>
      <dgm:constr type="t" for="ch" forName="tSp"/>
      <dgm:constr type="w" for="ch" forName="bSp" refType="w"/>
      <dgm:constr type="h" for="ch" forName="bSp" refType="h" fact="0.150000"/>
      <dgm:constr type="l" for="ch" forName="bSp"/>
      <dgm:constr type="t" for="ch" forName="bSp" refType="h" fact="0.850000"/>
      <dgm:constr type="w" for="ch" forName="process" refType="w"/>
      <dgm:constr type="h" for="ch" forName="process" refType="h" fact="0.700000"/>
      <dgm:constr type="l" for="ch" forName="process"/>
      <dgm:constr type="t" for="ch" forName="process" refType="h" fact="0.150000"/>
    </dgm:constrLst>
    <dgm:ruleLst/>
    <dgm:layoutNode name="tSp">
      <dgm:alg type="sp"/>
      <dgm:shape r:blip="">
        <dgm:adjLst/>
      </dgm:shape>
      <dgm:presOf/>
      <dgm:constrLst/>
      <dgm:ruleLst/>
    </dgm:layoutNode>
    <dgm:layoutNode name="bSp">
      <dgm:alg type="sp"/>
      <dgm:shape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0000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0000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00000"/>
                <dgm:constr type="h" for="ch" forName="childNode1" refType="h" fact="0.700000"/>
                <dgm:constr type="t" for="ch" forName="childNode1" refType="h" fact="0.150000"/>
                <dgm:constr type="l" for="ch" forName="childNode1"/>
                <dgm:constr type="w" for="ch" forName="childNode1tx" refType="w" fact="0.900000"/>
                <dgm:constr type="h" for="ch" forName="childNode1tx" refType="h" fact="0.550000"/>
                <dgm:constr type="t" for="ch" forName="childNode1tx" refType="h" fact="0.150000"/>
                <dgm:constr type="l" for="ch" forName="childNode1tx"/>
                <dgm:constr type="w" for="ch" forName="parentNode1" refType="w" fact="0.800000"/>
                <dgm:constr type="h" for="ch" forName="parentNode1" refType="h" fact="0.300000"/>
                <dgm:constr type="t" for="ch" forName="parentNode1" refType="h" fact="0.700000"/>
                <dgm:constr type="l" for="ch" forName="parentNode1" refType="w" fact="0.200000"/>
                <dgm:constr type="w" for="ch" forName="connSite1" refType="w" fact="0.010000"/>
                <dgm:constr type="h" for="ch" forName="connSite1" refType="h" fact="0.010000"/>
                <dgm:constr type="t" for="ch" forName="connSite1"/>
                <dgm:constr type="l" for="ch" forName="connSite1" refType="w" fact="0.350000"/>
              </dgm:constrLst>
            </dgm:if>
            <dgm:else name="Name7">
              <dgm:constrLst>
                <dgm:constr type="h" refType="w" fact="1.060000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00000"/>
                <dgm:constr type="h" for="ch" forName="childNode1" refType="h" fact="0.700000"/>
                <dgm:constr type="t" for="ch" forName="childNode1" refType="h" fact="0.150000"/>
                <dgm:constr type="l" for="ch" forName="childNode1" refType="w" fact="0.100000"/>
                <dgm:constr type="w" for="ch" forName="childNode1tx" refType="w" fact="0.900000"/>
                <dgm:constr type="h" for="ch" forName="childNode1tx" refType="h" fact="0.550000"/>
                <dgm:constr type="t" for="ch" forName="childNode1tx" refType="h" fact="0.150000"/>
                <dgm:constr type="l" for="ch" forName="childNode1tx" refType="w" fact="0.100000"/>
                <dgm:constr type="w" for="ch" forName="parentNode1" refType="w" fact="0.800000"/>
                <dgm:constr type="h" for="ch" forName="parentNode1" refType="h" fact="0.300000"/>
                <dgm:constr type="t" for="ch" forName="parentNode1" refType="h" fact="0.700000"/>
                <dgm:constr type="l" for="ch" forName="parentNode1"/>
                <dgm:constr type="w" for="ch" forName="connSite1" refType="w" fact="0.010000"/>
                <dgm:constr type="h" for="ch" forName="connSite1" refType="h" fact="0.010000"/>
                <dgm:constr type="t" for="ch" forName="connSite1"/>
                <dgm:constr type="l" for="ch" forName="connSite1" refType="w" fact="0.650000"/>
              </dgm:constrLst>
            </dgm:else>
          </dgm:choose>
          <dgm:ruleLst/>
          <dgm:layoutNode name="dummyNode1">
            <dgm:alg type="sp"/>
            <dgm:shape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type="roundRect" r:blip="">
              <dgm:adjLst>
                <dgm:adj idx="1" val="0.100000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type="roundRect" r:blip="" hideGeom="1">
              <dgm:adjLst>
                <dgm:adj idx="1" val="0.100000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0000"/>
              <dgm:constr type="bMarg" refType="secFontSz" fact="0.150000"/>
              <dgm:constr type="lMarg" refType="secFontSz" fact="0.150000"/>
              <dgm:constr type="rMarg" refType="secFontSz" fact="0.150000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type="roundRect" r:blip="">
              <dgm:adjLst>
                <dgm:adj idx="1" val="0.100000"/>
              </dgm:adjLst>
            </dgm:shape>
            <dgm:presOf axis="self"/>
            <dgm:constrLst>
              <dgm:constr type="tMarg" refType="primFontSz" fact="0.100000"/>
              <dgm:constr type="bMarg" refType="primFontSz" fact="0.100000"/>
              <dgm:constr type="lMarg" refType="primFontSz" fact="0.150000"/>
              <dgm:constr type="rMarg" refType="primFontSz" fact="0.150000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0000"/>
                  <dgm:constr type="wArH" refType="h"/>
                  <dgm:constr type="hArH" refType="h"/>
                  <dgm:constr type="connDist"/>
                  <dgm:constr type="diam" refType="connDist" fact="-1.150000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0000"/>
                  <dgm:constr type="wArH" refType="h"/>
                  <dgm:constr type="hArH" refType="h"/>
                  <dgm:constr type="connDist"/>
                  <dgm:constr type="diam" refType="connDist" fact="1.150000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0000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00000"/>
                  <dgm:constr type="h" for="ch" forName="childNode2" refType="h" fact="0.700000"/>
                  <dgm:constr type="t" for="ch" forName="childNode2" refType="h" fact="0.150000"/>
                  <dgm:constr type="l" for="ch" forName="childNode2"/>
                  <dgm:constr type="w" for="ch" forName="childNode2tx" refType="w" fact="0.900000"/>
                  <dgm:constr type="h" for="ch" forName="childNode2tx" refType="h" fact="0.550000"/>
                  <dgm:constr type="t" for="ch" forName="childNode2tx" refType="h" fact="0.300000"/>
                  <dgm:constr type="l" for="ch" forName="childNode2tx"/>
                  <dgm:constr type="w" for="ch" forName="parentNode2" refType="w" fact="0.800000"/>
                  <dgm:constr type="h" for="ch" forName="parentNode2" refType="h" fact="0.300000"/>
                  <dgm:constr type="t" for="ch" forName="parentNode2"/>
                  <dgm:constr type="l" for="ch" forName="parentNode2" refType="w" fact="0.200000"/>
                  <dgm:constr type="w" for="ch" forName="connSite2" refType="w" fact="0.010000"/>
                  <dgm:constr type="h" for="ch" forName="connSite2" refType="h" fact="0.010000"/>
                  <dgm:constr type="t" for="ch" forName="connSite2" refType="h" fact="0.990000"/>
                  <dgm:constr type="l" for="ch" forName="connSite2" refType="w" fact="0.250000"/>
                </dgm:constrLst>
              </dgm:if>
              <dgm:else name="Name16">
                <dgm:constrLst>
                  <dgm:constr type="h" refType="w" fact="1.060000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00000"/>
                  <dgm:constr type="h" for="ch" forName="childNode2" refType="h" fact="0.700000"/>
                  <dgm:constr type="t" for="ch" forName="childNode2" refType="h" fact="0.150000"/>
                  <dgm:constr type="l" for="ch" forName="childNode2" refType="w" fact="0.100000"/>
                  <dgm:constr type="w" for="ch" forName="childNode2tx" refType="w" fact="0.900000"/>
                  <dgm:constr type="h" for="ch" forName="childNode2tx" refType="h" fact="0.550000"/>
                  <dgm:constr type="t" for="ch" forName="childNode2tx" refType="h" fact="0.300000"/>
                  <dgm:constr type="l" for="ch" forName="childNode2tx" refType="w" fact="0.100000"/>
                  <dgm:constr type="w" for="ch" forName="parentNode2" refType="w" fact="0.800000"/>
                  <dgm:constr type="h" for="ch" forName="parentNode2" refType="h" fact="0.300000"/>
                  <dgm:constr type="t" for="ch" forName="parentNode2"/>
                  <dgm:constr type="l" for="ch" forName="parentNode2"/>
                  <dgm:constr type="w" for="ch" forName="connSite2" refType="w" fact="0.010000"/>
                  <dgm:constr type="h" for="ch" forName="connSite2" refType="h" fact="0.010000"/>
                  <dgm:constr type="t" for="ch" forName="connSite2" refType="h" fact="0.990000"/>
                  <dgm:constr type="l" for="ch" forName="connSite2" refType="w" fact="0.850000"/>
                </dgm:constrLst>
              </dgm:else>
            </dgm:choose>
            <dgm:ruleLst/>
            <dgm:layoutNode name="dummyNode2">
              <dgm:alg type="sp"/>
              <dgm:shape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type="roundRect" r:blip="">
                <dgm:adjLst>
                  <dgm:adj idx="1" val="0.100000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type="roundRect" r:blip="" hideGeom="1">
                <dgm:adjLst>
                  <dgm:adj idx="1" val="0.100000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0000"/>
                <dgm:constr type="bMarg" refType="secFontSz" fact="0.150000"/>
                <dgm:constr type="lMarg" refType="secFontSz" fact="0.150000"/>
                <dgm:constr type="rMarg" refType="secFontSz" fact="0.150000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type="roundRect" r:blip="">
                <dgm:adjLst>
                  <dgm:adj idx="1" val="0.100000"/>
                </dgm:adjLst>
              </dgm:shape>
              <dgm:presOf axis="self"/>
              <dgm:constrLst>
                <dgm:constr type="tMarg" refType="primFontSz" fact="0.100000"/>
                <dgm:constr type="bMarg" refType="primFontSz" fact="0.100000"/>
                <dgm:constr type="lMarg" refType="primFontSz" fact="0.150000"/>
                <dgm:constr type="rMarg" refType="primFontSz" fact="0.150000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0000"/>
                    <dgm:constr type="wArH" refType="h"/>
                    <dgm:constr type="hArH" refType="h"/>
                    <dgm:constr type="connDist"/>
                    <dgm:constr type="diam" refType="connDist" fact="1.150000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0000"/>
                    <dgm:constr type="wArH" refType="h"/>
                    <dgm:constr type="hArH" refType="h"/>
                    <dgm:constr type="connDist"/>
                    <dgm:constr type="diam" refType="connDist" fact="-1.150000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1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1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CEEB-C6CF-4B85-B644-50238075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Исолнительный комитет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revision>3</cp:revision>
  <dcterms:created xsi:type="dcterms:W3CDTF">2026-06-09T13:58:00Z</dcterms:created>
  <dcterms:modified xsi:type="dcterms:W3CDTF">2026-06-11T06:49:46Z</dcterms:modified>
</cp:coreProperties>
</file>