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2"/>
        <w:gridCol w:w="4723"/>
      </w:tblGrid>
      <w:tr w:rsidR="00733FE1" w:rsidTr="00733FE1">
        <w:trPr>
          <w:tblCellSpacing w:w="15" w:type="dxa"/>
        </w:trPr>
        <w:tc>
          <w:tcPr>
            <w:tcW w:w="0" w:type="auto"/>
            <w:hideMark/>
          </w:tcPr>
          <w:p w:rsidR="00733FE1" w:rsidRDefault="00733FE1">
            <w:pPr>
              <w:pStyle w:val="1"/>
              <w:rPr>
                <w:rFonts w:cs="Arial"/>
                <w:sz w:val="63"/>
                <w:szCs w:val="63"/>
              </w:rPr>
            </w:pPr>
          </w:p>
        </w:tc>
        <w:tc>
          <w:tcPr>
            <w:tcW w:w="0" w:type="auto"/>
            <w:hideMark/>
          </w:tcPr>
          <w:p w:rsidR="00733FE1" w:rsidRDefault="00733FE1" w:rsidP="00733FE1">
            <w:pPr>
              <w:rPr>
                <w:rFonts w:ascii="Arial" w:hAnsi="Arial" w:cs="Arial"/>
                <w:color w:val="0066B3"/>
                <w:sz w:val="21"/>
                <w:szCs w:val="21"/>
              </w:rPr>
            </w:pPr>
          </w:p>
        </w:tc>
      </w:tr>
    </w:tbl>
    <w:p w:rsidR="00B96D5F" w:rsidRDefault="00B96D5F" w:rsidP="00B96D5F">
      <w:pPr>
        <w:spacing w:line="360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itemregion1"/>
          <w:rFonts w:ascii="Arial" w:hAnsi="Arial" w:cs="Arial"/>
          <w:vanish/>
          <w:color w:val="000000"/>
          <w:sz w:val="17"/>
          <w:szCs w:val="17"/>
        </w:rPr>
        <w:t>16 Республика Татарстан</w:t>
      </w:r>
    </w:p>
    <w:p w:rsidR="00A60FF7" w:rsidRDefault="00A60FF7" w:rsidP="00A60FF7">
      <w:pPr>
        <w:spacing w:line="360" w:lineRule="atLeast"/>
        <w:rPr>
          <w:rFonts w:ascii="Arial" w:hAnsi="Arial" w:cs="Arial"/>
          <w:vanish/>
          <w:color w:val="000000"/>
          <w:sz w:val="21"/>
          <w:szCs w:val="21"/>
        </w:rPr>
      </w:pPr>
      <w:r>
        <w:rPr>
          <w:rFonts w:ascii="Arial" w:hAnsi="Arial" w:cs="Arial"/>
          <w:noProof/>
          <w:vanish/>
          <w:color w:val="000000"/>
          <w:sz w:val="21"/>
          <w:szCs w:val="21"/>
          <w:lang w:eastAsia="ru-RU"/>
        </w:rPr>
        <w:drawing>
          <wp:inline distT="0" distB="0" distL="0" distR="0">
            <wp:extent cx="7620000" cy="5076825"/>
            <wp:effectExtent l="19050" t="0" r="0" b="0"/>
            <wp:docPr id="6" name="Рисунок 2" descr="https://www.nalog.ru/cdn/image/606648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alog.ru/cdn/image/606648/orig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F7" w:rsidRDefault="00A60FF7" w:rsidP="00A60FF7">
      <w:pPr>
        <w:spacing w:line="360" w:lineRule="atLeast"/>
        <w:jc w:val="center"/>
        <w:textAlignment w:val="bottom"/>
        <w:rPr>
          <w:rFonts w:ascii="Arial" w:hAnsi="Arial" w:cs="Arial"/>
          <w:vanish/>
          <w:color w:val="FFFFFF"/>
          <w:sz w:val="21"/>
          <w:szCs w:val="21"/>
        </w:rPr>
      </w:pPr>
      <w:r>
        <w:rPr>
          <w:rFonts w:ascii="Arial" w:hAnsi="Arial" w:cs="Arial"/>
          <w:vanish/>
          <w:color w:val="FFFFFF"/>
          <w:sz w:val="21"/>
          <w:szCs w:val="21"/>
        </w:rPr>
        <w:t>1 of 1</w:t>
      </w:r>
    </w:p>
    <w:p w:rsidR="00A60FF7" w:rsidRDefault="00A60FF7" w:rsidP="00A60FF7">
      <w:pPr>
        <w:numPr>
          <w:ilvl w:val="0"/>
          <w:numId w:val="1"/>
        </w:numPr>
        <w:spacing w:before="100" w:beforeAutospacing="1" w:after="100" w:afterAutospacing="1" w:line="360" w:lineRule="atLeast"/>
        <w:jc w:val="center"/>
        <w:rPr>
          <w:rFonts w:ascii="Arial" w:hAnsi="Arial" w:cs="Arial"/>
          <w:vanish/>
          <w:color w:val="000000"/>
          <w:sz w:val="21"/>
          <w:szCs w:val="21"/>
        </w:rPr>
      </w:pPr>
      <w:r>
        <w:rPr>
          <w:rFonts w:ascii="Arial" w:hAnsi="Arial" w:cs="Arial"/>
          <w:noProof/>
          <w:vanish/>
          <w:color w:val="0066B3"/>
          <w:sz w:val="21"/>
          <w:szCs w:val="21"/>
          <w:lang w:eastAsia="ru-RU"/>
        </w:rPr>
        <w:drawing>
          <wp:inline distT="0" distB="0" distL="0" distR="0">
            <wp:extent cx="2095500" cy="1390650"/>
            <wp:effectExtent l="19050" t="0" r="0" b="0"/>
            <wp:docPr id="3" name="Рисунок 3" descr="https://www.nalog.ru/cdn/image/606648/image_small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log.ru/cdn/image/606648/image_small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6" w:rsidRDefault="00E152A4" w:rsidP="00A53CDE">
      <w:pPr>
        <w:shd w:val="clear" w:color="auto" w:fill="FFFFFF"/>
        <w:spacing w:after="240" w:line="270" w:lineRule="atLeast"/>
        <w:rPr>
          <w:rFonts w:ascii="PT Sans" w:eastAsia="Times New Roman" w:hAnsi="PT Sans" w:cs="Times New Roman"/>
          <w:color w:val="303030"/>
          <w:sz w:val="21"/>
          <w:szCs w:val="21"/>
          <w:lang w:eastAsia="ru-RU"/>
        </w:rPr>
      </w:pPr>
      <w:r>
        <w:rPr>
          <w:rFonts w:ascii="Arial" w:hAnsi="Arial" w:cs="Arial"/>
          <w:noProof/>
          <w:vanish/>
          <w:color w:val="000000"/>
          <w:sz w:val="21"/>
          <w:szCs w:val="21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6" w:rsidRDefault="00405F46" w:rsidP="00A53CDE">
      <w:pPr>
        <w:shd w:val="clear" w:color="auto" w:fill="FFFFFF"/>
        <w:spacing w:after="240" w:line="270" w:lineRule="atLeast"/>
        <w:rPr>
          <w:rFonts w:ascii="PT Sans" w:eastAsia="Times New Roman" w:hAnsi="PT Sans" w:cs="Times New Roman"/>
          <w:color w:val="303030"/>
          <w:sz w:val="21"/>
          <w:szCs w:val="21"/>
          <w:lang w:eastAsia="ru-RU"/>
        </w:rPr>
      </w:pPr>
    </w:p>
    <w:p w:rsidR="00661C42" w:rsidRDefault="00661C42" w:rsidP="00A53CDE">
      <w:pPr>
        <w:shd w:val="clear" w:color="auto" w:fill="FFFFFF"/>
        <w:spacing w:after="240" w:line="270" w:lineRule="atLeast"/>
        <w:rPr>
          <w:rFonts w:ascii="PT Sans" w:eastAsia="Times New Roman" w:hAnsi="PT Sans" w:cs="Times New Roman"/>
          <w:color w:val="303030"/>
          <w:sz w:val="21"/>
          <w:szCs w:val="21"/>
          <w:lang w:eastAsia="ru-RU"/>
        </w:rPr>
      </w:pPr>
    </w:p>
    <w:p w:rsidR="00746264" w:rsidRDefault="00746264"/>
    <w:p w:rsidR="000C675D" w:rsidRDefault="000C675D"/>
    <w:p w:rsidR="000C675D" w:rsidRDefault="000C675D"/>
    <w:p w:rsidR="000C675D" w:rsidRDefault="000C675D"/>
    <w:p w:rsidR="000C675D" w:rsidRDefault="000C675D"/>
    <w:p w:rsidR="000C675D" w:rsidRDefault="000C675D"/>
    <w:p w:rsidR="000C675D" w:rsidRDefault="000C675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4"/>
        <w:gridCol w:w="81"/>
      </w:tblGrid>
      <w:tr w:rsidR="001748AB" w:rsidTr="001748AB">
        <w:trPr>
          <w:tblCellSpacing w:w="15" w:type="dxa"/>
        </w:trPr>
        <w:tc>
          <w:tcPr>
            <w:tcW w:w="0" w:type="auto"/>
            <w:hideMark/>
          </w:tcPr>
          <w:p w:rsidR="001748AB" w:rsidRPr="003F120B" w:rsidRDefault="001748AB" w:rsidP="003F120B">
            <w:pPr>
              <w:pStyle w:val="1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120B">
              <w:rPr>
                <w:rFonts w:ascii="Times New Roman" w:hAnsi="Times New Roman"/>
                <w:color w:val="auto"/>
                <w:sz w:val="28"/>
                <w:szCs w:val="28"/>
              </w:rPr>
              <w:t>Инициировать процедуру банкротства должника теперь могут и налоговые органы</w:t>
            </w:r>
          </w:p>
        </w:tc>
        <w:tc>
          <w:tcPr>
            <w:tcW w:w="0" w:type="auto"/>
            <w:hideMark/>
          </w:tcPr>
          <w:p w:rsidR="001748AB" w:rsidRDefault="001748AB" w:rsidP="001748AB">
            <w:pPr>
              <w:rPr>
                <w:rFonts w:ascii="Arial" w:hAnsi="Arial" w:cs="Arial"/>
                <w:color w:val="0066B3"/>
                <w:sz w:val="21"/>
                <w:szCs w:val="21"/>
              </w:rPr>
            </w:pPr>
          </w:p>
        </w:tc>
      </w:tr>
    </w:tbl>
    <w:p w:rsidR="001748AB" w:rsidRDefault="001748AB" w:rsidP="001748AB">
      <w:pPr>
        <w:spacing w:line="360" w:lineRule="atLeast"/>
        <w:rPr>
          <w:rFonts w:ascii="Arial" w:hAnsi="Arial" w:cs="Arial"/>
          <w:vanish/>
          <w:color w:val="000000"/>
          <w:sz w:val="21"/>
          <w:szCs w:val="21"/>
        </w:rPr>
      </w:pPr>
      <w:r>
        <w:rPr>
          <w:rFonts w:ascii="Arial" w:hAnsi="Arial" w:cs="Arial"/>
          <w:noProof/>
          <w:vanish/>
          <w:color w:val="000000"/>
          <w:sz w:val="21"/>
          <w:szCs w:val="21"/>
          <w:lang w:eastAsia="ru-RU"/>
        </w:rPr>
        <w:drawing>
          <wp:inline distT="0" distB="0" distL="0" distR="0">
            <wp:extent cx="8572500" cy="5715000"/>
            <wp:effectExtent l="19050" t="0" r="0" b="0"/>
            <wp:docPr id="10" name="Рисунок 2" descr="https://www.nalog.ru/cdn/image/63160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alog.ru/cdn/image/631606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AB" w:rsidRDefault="001748AB" w:rsidP="001748AB">
      <w:pPr>
        <w:spacing w:line="360" w:lineRule="atLeast"/>
        <w:jc w:val="center"/>
        <w:textAlignment w:val="bottom"/>
        <w:rPr>
          <w:rFonts w:ascii="Arial" w:hAnsi="Arial" w:cs="Arial"/>
          <w:vanish/>
          <w:color w:val="FFFFFF"/>
          <w:sz w:val="21"/>
          <w:szCs w:val="21"/>
        </w:rPr>
      </w:pPr>
      <w:r>
        <w:rPr>
          <w:rFonts w:ascii="Arial" w:hAnsi="Arial" w:cs="Arial"/>
          <w:vanish/>
          <w:color w:val="FFFFFF"/>
          <w:sz w:val="21"/>
          <w:szCs w:val="21"/>
        </w:rPr>
        <w:t>1 of 1</w:t>
      </w:r>
    </w:p>
    <w:p w:rsidR="001748AB" w:rsidRDefault="001748AB" w:rsidP="001748AB">
      <w:pPr>
        <w:numPr>
          <w:ilvl w:val="0"/>
          <w:numId w:val="12"/>
        </w:numPr>
        <w:spacing w:before="100" w:beforeAutospacing="1" w:after="100" w:afterAutospacing="1" w:line="360" w:lineRule="atLeast"/>
        <w:jc w:val="center"/>
        <w:rPr>
          <w:rFonts w:ascii="Arial" w:hAnsi="Arial" w:cs="Arial"/>
          <w:vanish/>
          <w:color w:val="000000"/>
          <w:sz w:val="21"/>
          <w:szCs w:val="21"/>
        </w:rPr>
      </w:pPr>
      <w:r>
        <w:rPr>
          <w:rFonts w:ascii="Arial" w:hAnsi="Arial" w:cs="Arial"/>
          <w:noProof/>
          <w:vanish/>
          <w:color w:val="0066B3"/>
          <w:sz w:val="21"/>
          <w:szCs w:val="21"/>
          <w:lang w:eastAsia="ru-RU"/>
        </w:rPr>
        <w:drawing>
          <wp:inline distT="0" distB="0" distL="0" distR="0">
            <wp:extent cx="2095500" cy="1390650"/>
            <wp:effectExtent l="19050" t="0" r="0" b="0"/>
            <wp:docPr id="9" name="Рисунок 3" descr="https://www.nalog.ru/cdn/image/631606/image_small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alog.ru/cdn/image/631606/image_small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8AB" w:rsidRDefault="001748AB" w:rsidP="001748AB">
      <w:pPr>
        <w:pStyle w:val="a4"/>
        <w:spacing w:line="360" w:lineRule="atLeast"/>
        <w:rPr>
          <w:rFonts w:ascii="Arial" w:hAnsi="Arial" w:cs="Arial"/>
          <w:color w:val="000000"/>
          <w:sz w:val="21"/>
          <w:szCs w:val="21"/>
        </w:rPr>
      </w:pPr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r w:rsidRPr="003F120B">
        <w:rPr>
          <w:color w:val="000000"/>
        </w:rPr>
        <w:t>1 октября 2015 года вступили в силу изменения в законодательство о банкротстве, регулирующие проведение процедур в отношении физических лиц. Если раньше правом обращения с соответствующим заявлением в суд были наделены как должник, так и кредиторы должника, то теперь и налоговые органы также вправе обращаться в суд с заявлением о признании должника-гражданина банкротом при условии, если задолженность по обязательным платежам превысит 500 тысяч рублей.</w:t>
      </w:r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r w:rsidRPr="003F120B">
        <w:rPr>
          <w:color w:val="000000"/>
        </w:rPr>
        <w:t>Таким образом, обязательным условием для банкротства должника-гражданина является неоплаченная свыше 500 тысяч рублей задолженность по обязательным платежам. При этом</w:t>
      </w:r>
      <w:proofErr w:type="gramStart"/>
      <w:r w:rsidRPr="003F120B">
        <w:rPr>
          <w:color w:val="000000"/>
        </w:rPr>
        <w:t>,</w:t>
      </w:r>
      <w:proofErr w:type="gramEnd"/>
      <w:r w:rsidRPr="003F120B">
        <w:rPr>
          <w:color w:val="000000"/>
        </w:rPr>
        <w:t xml:space="preserve"> если заявление о признании гражданина банкротом основано на требованиях по обязательным платежам, то оно может быть подано при отсутствии решения суда о взыскании этой задолженности. </w:t>
      </w:r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proofErr w:type="gramStart"/>
      <w:r w:rsidRPr="003F120B">
        <w:rPr>
          <w:color w:val="000000"/>
        </w:rPr>
        <w:t xml:space="preserve">Вместе с тем, уполномоченный орган при инициировании процедуры банкротства руководствуется </w:t>
      </w:r>
      <w:hyperlink r:id="rId12" w:history="1">
        <w:r w:rsidRPr="003F120B">
          <w:rPr>
            <w:rStyle w:val="a3"/>
          </w:rPr>
          <w:t>постановлением Правительства РФ от 29.05.2004 № 257</w:t>
        </w:r>
      </w:hyperlink>
      <w:r w:rsidRPr="003F120B">
        <w:rPr>
          <w:color w:val="000000"/>
        </w:rPr>
        <w:t xml:space="preserve"> (с изменениями от 20.01.2016), согласно которому решение о подаче заявления о признании должника, в том числе и гражданина, банкротом может быть принято только после направления судебному приставу-исполнителю постановления налогового органа о взыскании задолженности за счет имущества должника или соответствующего исполнительного документа.</w:t>
      </w:r>
      <w:proofErr w:type="gramEnd"/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r w:rsidRPr="003F120B">
        <w:rPr>
          <w:color w:val="000000"/>
        </w:rPr>
        <w:lastRenderedPageBreak/>
        <w:t>Основные ограничения в случае признания должника-гражданина банкротом:</w:t>
      </w:r>
    </w:p>
    <w:p w:rsidR="001748AB" w:rsidRPr="003F120B" w:rsidRDefault="001748AB" w:rsidP="003F120B">
      <w:pPr>
        <w:numPr>
          <w:ilvl w:val="0"/>
          <w:numId w:val="13"/>
        </w:numPr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120B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пяти лет он не может заключать кредитные договоры или договоры займа, не указывая факт своего банкротства; </w:t>
      </w:r>
    </w:p>
    <w:p w:rsidR="001748AB" w:rsidRPr="003F120B" w:rsidRDefault="001748AB" w:rsidP="003F120B">
      <w:pPr>
        <w:numPr>
          <w:ilvl w:val="0"/>
          <w:numId w:val="13"/>
        </w:numPr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120B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пяти лет не сможет самостоятельно инициировать процедуру банкротства; </w:t>
      </w:r>
    </w:p>
    <w:p w:rsidR="001748AB" w:rsidRPr="003F120B" w:rsidRDefault="001748AB" w:rsidP="003F120B">
      <w:pPr>
        <w:numPr>
          <w:ilvl w:val="0"/>
          <w:numId w:val="13"/>
        </w:numPr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120B">
        <w:rPr>
          <w:rFonts w:ascii="Times New Roman" w:hAnsi="Times New Roman" w:cs="Times New Roman"/>
          <w:color w:val="000000"/>
          <w:sz w:val="24"/>
          <w:szCs w:val="24"/>
        </w:rPr>
        <w:t>в течение трех лет не сможет занимать должности в органах управления юридического лица;</w:t>
      </w:r>
    </w:p>
    <w:p w:rsidR="001748AB" w:rsidRPr="003F120B" w:rsidRDefault="001748AB" w:rsidP="003F120B">
      <w:pPr>
        <w:numPr>
          <w:ilvl w:val="0"/>
          <w:numId w:val="13"/>
        </w:numPr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120B">
        <w:rPr>
          <w:rFonts w:ascii="Times New Roman" w:hAnsi="Times New Roman" w:cs="Times New Roman"/>
          <w:color w:val="000000"/>
          <w:sz w:val="24"/>
          <w:szCs w:val="24"/>
        </w:rPr>
        <w:t>в случае признания гражданина банкротом суд вправе вынести определение о временном ограничении права на выезд гражданина из Российской Федерации, действующее до даты вынесения определения о завершении или прекращении производства по делу о банкротстве гражданина.</w:t>
      </w:r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r w:rsidRPr="003F120B">
        <w:rPr>
          <w:color w:val="000000"/>
        </w:rPr>
        <w:t>Таким образом, при наличии признаков банкротства должники обязаны самостоятельно обратиться в суд с соответствующим заявлением.</w:t>
      </w:r>
    </w:p>
    <w:p w:rsidR="001748AB" w:rsidRPr="003F120B" w:rsidRDefault="001748AB" w:rsidP="003F120B">
      <w:pPr>
        <w:pStyle w:val="a4"/>
        <w:spacing w:line="360" w:lineRule="atLeast"/>
        <w:jc w:val="both"/>
        <w:rPr>
          <w:color w:val="000000"/>
        </w:rPr>
      </w:pPr>
      <w:r w:rsidRPr="003F120B">
        <w:rPr>
          <w:color w:val="000000"/>
        </w:rPr>
        <w:t xml:space="preserve">В случае неподачи заявления о признании должника-гражданина банкротом в установленный срок возбуждается дело о его привлечении к административной ответственности с последующим вынесением постановления о наложении штрафа. Если после вынесения штрафа заявление о своем банкротстве подано не будет, то вопрос о наложении штрафа будет рассматриваться арбитражным судом. </w:t>
      </w:r>
      <w:proofErr w:type="gramStart"/>
      <w:r w:rsidRPr="003F120B">
        <w:rPr>
          <w:color w:val="000000"/>
        </w:rPr>
        <w:t>В таком случае при вступлении в законную силу решения суда о привлечении гражданина к ответственности</w:t>
      </w:r>
      <w:proofErr w:type="gramEnd"/>
      <w:r w:rsidRPr="003F120B">
        <w:rPr>
          <w:color w:val="000000"/>
        </w:rPr>
        <w:t xml:space="preserve"> в последующем освобождение его от долгов не допускается.</w:t>
      </w:r>
    </w:p>
    <w:p w:rsidR="001748AB" w:rsidRPr="003F120B" w:rsidRDefault="001748AB" w:rsidP="003F120B">
      <w:pPr>
        <w:spacing w:line="36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120B">
        <w:rPr>
          <w:rFonts w:ascii="Times New Roman" w:hAnsi="Times New Roman" w:cs="Times New Roman"/>
          <w:color w:val="000000"/>
          <w:sz w:val="24"/>
          <w:szCs w:val="24"/>
        </w:rPr>
        <w:t>  </w:t>
      </w:r>
    </w:p>
    <w:p w:rsidR="00823C2C" w:rsidRPr="003F120B" w:rsidRDefault="00823C2C" w:rsidP="003F12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6D9" w:rsidRPr="003F120B" w:rsidRDefault="00D876D9">
      <w:pPr>
        <w:rPr>
          <w:rFonts w:ascii="Times New Roman" w:hAnsi="Times New Roman" w:cs="Times New Roman"/>
          <w:sz w:val="24"/>
          <w:szCs w:val="24"/>
        </w:rPr>
      </w:pPr>
    </w:p>
    <w:p w:rsidR="00D876D9" w:rsidRPr="003F120B" w:rsidRDefault="00D876D9">
      <w:pPr>
        <w:rPr>
          <w:rFonts w:ascii="Times New Roman" w:hAnsi="Times New Roman" w:cs="Times New Roman"/>
          <w:sz w:val="24"/>
          <w:szCs w:val="24"/>
        </w:rPr>
      </w:pPr>
    </w:p>
    <w:p w:rsidR="00D876D9" w:rsidRPr="003F120B" w:rsidRDefault="00D876D9">
      <w:pPr>
        <w:rPr>
          <w:rFonts w:ascii="Times New Roman" w:hAnsi="Times New Roman" w:cs="Times New Roman"/>
          <w:sz w:val="24"/>
          <w:szCs w:val="24"/>
        </w:rPr>
      </w:pPr>
    </w:p>
    <w:p w:rsidR="00D876D9" w:rsidRDefault="00D876D9"/>
    <w:p w:rsidR="00D876D9" w:rsidRDefault="00D876D9"/>
    <w:p w:rsidR="00D876D9" w:rsidRDefault="00D876D9"/>
    <w:p w:rsidR="00D876D9" w:rsidRDefault="00D876D9"/>
    <w:p w:rsidR="00D876D9" w:rsidRDefault="00D876D9"/>
    <w:p w:rsidR="00D876D9" w:rsidRDefault="00D876D9"/>
    <w:p w:rsidR="00D876D9" w:rsidRDefault="00D876D9"/>
    <w:p w:rsidR="00D876D9" w:rsidRDefault="00D876D9"/>
    <w:p w:rsidR="00D876D9" w:rsidRDefault="00D876D9"/>
    <w:p w:rsidR="00D876D9" w:rsidRDefault="00244234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C" w:rsidRDefault="00823C2C"/>
    <w:p w:rsidR="00823C2C" w:rsidRDefault="00733CE5">
      <w:r>
        <w:rPr>
          <w:noProof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2C" w:rsidRDefault="00823C2C"/>
    <w:p w:rsidR="00823C2C" w:rsidRDefault="00823C2C"/>
    <w:p w:rsidR="000829ED" w:rsidRDefault="000829ED"/>
    <w:sectPr w:rsidR="000829ED" w:rsidSect="00025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incon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7569"/>
    <w:multiLevelType w:val="multilevel"/>
    <w:tmpl w:val="045E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C4449"/>
    <w:multiLevelType w:val="multilevel"/>
    <w:tmpl w:val="CD6C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70BFE"/>
    <w:multiLevelType w:val="multilevel"/>
    <w:tmpl w:val="94CC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5062BC"/>
    <w:multiLevelType w:val="multilevel"/>
    <w:tmpl w:val="3682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AFE4A7F"/>
    <w:multiLevelType w:val="multilevel"/>
    <w:tmpl w:val="5CAE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D34E53"/>
    <w:multiLevelType w:val="multilevel"/>
    <w:tmpl w:val="151C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6F4759"/>
    <w:multiLevelType w:val="multilevel"/>
    <w:tmpl w:val="CF90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661C44"/>
    <w:multiLevelType w:val="multilevel"/>
    <w:tmpl w:val="ED58D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B17A52"/>
    <w:multiLevelType w:val="multilevel"/>
    <w:tmpl w:val="F0EC2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B912C8"/>
    <w:multiLevelType w:val="multilevel"/>
    <w:tmpl w:val="52A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370632"/>
    <w:multiLevelType w:val="multilevel"/>
    <w:tmpl w:val="C43E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3944A5"/>
    <w:multiLevelType w:val="multilevel"/>
    <w:tmpl w:val="55F29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4C7D62"/>
    <w:multiLevelType w:val="multilevel"/>
    <w:tmpl w:val="E9CE0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10"/>
  </w:num>
  <w:num w:numId="9">
    <w:abstractNumId w:val="11"/>
  </w:num>
  <w:num w:numId="10">
    <w:abstractNumId w:val="12"/>
  </w:num>
  <w:num w:numId="11">
    <w:abstractNumId w:val="5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4953"/>
    <w:rsid w:val="000258EE"/>
    <w:rsid w:val="00054CD8"/>
    <w:rsid w:val="00063C78"/>
    <w:rsid w:val="000657CA"/>
    <w:rsid w:val="000829ED"/>
    <w:rsid w:val="000938DA"/>
    <w:rsid w:val="00097021"/>
    <w:rsid w:val="000B3D79"/>
    <w:rsid w:val="000C675D"/>
    <w:rsid w:val="000D191D"/>
    <w:rsid w:val="0013778D"/>
    <w:rsid w:val="001748AB"/>
    <w:rsid w:val="00184EC0"/>
    <w:rsid w:val="001D21EB"/>
    <w:rsid w:val="001F5177"/>
    <w:rsid w:val="00220F37"/>
    <w:rsid w:val="00244234"/>
    <w:rsid w:val="00254D15"/>
    <w:rsid w:val="002639A3"/>
    <w:rsid w:val="00274463"/>
    <w:rsid w:val="002A28F0"/>
    <w:rsid w:val="002E5660"/>
    <w:rsid w:val="00304971"/>
    <w:rsid w:val="00320F0C"/>
    <w:rsid w:val="003244B7"/>
    <w:rsid w:val="00341C0E"/>
    <w:rsid w:val="003918A0"/>
    <w:rsid w:val="0039310B"/>
    <w:rsid w:val="003955D6"/>
    <w:rsid w:val="003D33FA"/>
    <w:rsid w:val="003F120B"/>
    <w:rsid w:val="00405F46"/>
    <w:rsid w:val="00426E54"/>
    <w:rsid w:val="004654C4"/>
    <w:rsid w:val="004E6F30"/>
    <w:rsid w:val="004F1187"/>
    <w:rsid w:val="00533078"/>
    <w:rsid w:val="00555527"/>
    <w:rsid w:val="00580CDA"/>
    <w:rsid w:val="00590D30"/>
    <w:rsid w:val="00594326"/>
    <w:rsid w:val="005A4BA6"/>
    <w:rsid w:val="005A527D"/>
    <w:rsid w:val="005B7BC2"/>
    <w:rsid w:val="005D637C"/>
    <w:rsid w:val="0060159F"/>
    <w:rsid w:val="006230C3"/>
    <w:rsid w:val="00633010"/>
    <w:rsid w:val="0065263F"/>
    <w:rsid w:val="00661C42"/>
    <w:rsid w:val="00664156"/>
    <w:rsid w:val="006701D4"/>
    <w:rsid w:val="00697AFE"/>
    <w:rsid w:val="006E79C3"/>
    <w:rsid w:val="006F50F9"/>
    <w:rsid w:val="00733CE5"/>
    <w:rsid w:val="00733FE1"/>
    <w:rsid w:val="00746264"/>
    <w:rsid w:val="0076652B"/>
    <w:rsid w:val="00770650"/>
    <w:rsid w:val="007C10CD"/>
    <w:rsid w:val="007D6FB8"/>
    <w:rsid w:val="007F4953"/>
    <w:rsid w:val="008027F7"/>
    <w:rsid w:val="008071C1"/>
    <w:rsid w:val="008152B4"/>
    <w:rsid w:val="00817CF8"/>
    <w:rsid w:val="00823C2C"/>
    <w:rsid w:val="00832262"/>
    <w:rsid w:val="008328FA"/>
    <w:rsid w:val="00844544"/>
    <w:rsid w:val="008C0FFD"/>
    <w:rsid w:val="008D1E56"/>
    <w:rsid w:val="0092100A"/>
    <w:rsid w:val="009C3FFA"/>
    <w:rsid w:val="009C7C21"/>
    <w:rsid w:val="009F7E5F"/>
    <w:rsid w:val="00A27735"/>
    <w:rsid w:val="00A53CDE"/>
    <w:rsid w:val="00A56FE1"/>
    <w:rsid w:val="00A60FF7"/>
    <w:rsid w:val="00A777B9"/>
    <w:rsid w:val="00AD5F1F"/>
    <w:rsid w:val="00AF6A5E"/>
    <w:rsid w:val="00B4374F"/>
    <w:rsid w:val="00B44799"/>
    <w:rsid w:val="00B810C7"/>
    <w:rsid w:val="00B86C32"/>
    <w:rsid w:val="00B96D5F"/>
    <w:rsid w:val="00BD03C3"/>
    <w:rsid w:val="00BE5755"/>
    <w:rsid w:val="00C225F5"/>
    <w:rsid w:val="00C70401"/>
    <w:rsid w:val="00C774A8"/>
    <w:rsid w:val="00C91DE3"/>
    <w:rsid w:val="00CD3DD7"/>
    <w:rsid w:val="00D57B13"/>
    <w:rsid w:val="00D61DC9"/>
    <w:rsid w:val="00D7343D"/>
    <w:rsid w:val="00D876D9"/>
    <w:rsid w:val="00D905DA"/>
    <w:rsid w:val="00DC538D"/>
    <w:rsid w:val="00DF6AAB"/>
    <w:rsid w:val="00E00F65"/>
    <w:rsid w:val="00E06C14"/>
    <w:rsid w:val="00E152A4"/>
    <w:rsid w:val="00E5206D"/>
    <w:rsid w:val="00E57D93"/>
    <w:rsid w:val="00E77534"/>
    <w:rsid w:val="00E87DD5"/>
    <w:rsid w:val="00EA15AF"/>
    <w:rsid w:val="00EB0D1E"/>
    <w:rsid w:val="00EC3BE4"/>
    <w:rsid w:val="00EC617D"/>
    <w:rsid w:val="00EC6DA1"/>
    <w:rsid w:val="00F37B87"/>
    <w:rsid w:val="00F50102"/>
    <w:rsid w:val="00F94A2B"/>
    <w:rsid w:val="00FA6559"/>
    <w:rsid w:val="00FB0D5A"/>
    <w:rsid w:val="00FE1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8EE"/>
  </w:style>
  <w:style w:type="paragraph" w:styleId="1">
    <w:name w:val="heading 1"/>
    <w:basedOn w:val="a"/>
    <w:link w:val="10"/>
    <w:uiPriority w:val="9"/>
    <w:qFormat/>
    <w:rsid w:val="00A60FF7"/>
    <w:pPr>
      <w:spacing w:after="0" w:line="240" w:lineRule="atLeast"/>
      <w:textAlignment w:val="center"/>
      <w:outlineLvl w:val="0"/>
    </w:pPr>
    <w:rPr>
      <w:rFonts w:ascii="dincond" w:eastAsia="Times New Roman" w:hAnsi="dincond" w:cs="Times New Roman"/>
      <w:b/>
      <w:bCs/>
      <w:color w:val="0066B3"/>
      <w:kern w:val="36"/>
      <w:sz w:val="72"/>
      <w:szCs w:val="7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953"/>
    <w:rPr>
      <w:strike w:val="0"/>
      <w:dstrike w:val="0"/>
      <w:color w:val="0066B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F4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301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7A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0FF7"/>
    <w:rPr>
      <w:rFonts w:ascii="dincond" w:eastAsia="Times New Roman" w:hAnsi="dincond" w:cs="Times New Roman"/>
      <w:b/>
      <w:bCs/>
      <w:color w:val="0066B3"/>
      <w:kern w:val="36"/>
      <w:sz w:val="72"/>
      <w:szCs w:val="72"/>
      <w:lang w:eastAsia="ru-RU"/>
    </w:rPr>
  </w:style>
  <w:style w:type="paragraph" w:customStyle="1" w:styleId="gray">
    <w:name w:val="gray"/>
    <w:basedOn w:val="a"/>
    <w:rsid w:val="00A60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character" w:customStyle="1" w:styleId="itemregion1">
    <w:name w:val="item_region1"/>
    <w:basedOn w:val="a0"/>
    <w:rsid w:val="00A60FF7"/>
    <w:rPr>
      <w:sz w:val="19"/>
      <w:szCs w:val="19"/>
      <w:shd w:val="clear" w:color="auto" w:fill="D0E7FF"/>
    </w:rPr>
  </w:style>
  <w:style w:type="character" w:customStyle="1" w:styleId="addthisseparator2">
    <w:name w:val="addthis_separator2"/>
    <w:basedOn w:val="a0"/>
    <w:rsid w:val="00844544"/>
  </w:style>
  <w:style w:type="paragraph" w:customStyle="1" w:styleId="gray2">
    <w:name w:val="gray2"/>
    <w:basedOn w:val="a"/>
    <w:rsid w:val="003D33FA"/>
    <w:pPr>
      <w:spacing w:before="195" w:after="195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3424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61853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71369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6123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0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5942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1906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35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7428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6230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72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4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58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4913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87720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2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742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53445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0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5255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29144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85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081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503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5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99055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1713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7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7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6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1707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45236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3638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58201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4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8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75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85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454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76095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635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488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9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3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2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2103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2478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62734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50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4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3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92243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74687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4241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624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2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6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2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085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8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1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4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0591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68598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0854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858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9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5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93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290959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645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3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6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8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7949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9013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42838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231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792179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72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4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019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98095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6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3377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870749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26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1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5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4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83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9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85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58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2300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15539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6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0987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97686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7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3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5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94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54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8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9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0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7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7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57719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5" w:color="E8F0F7"/>
                    <w:right w:val="none" w:sz="0" w:space="0" w:color="auto"/>
                  </w:divBdr>
                  <w:divsChild>
                    <w:div w:id="73960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9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92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92512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7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5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consultant.ru/document/cons_doc_LAW_47869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alog.ru/cdn/image/606648/original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nalog.ru/cdn/image/631606/origina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inet_orn</dc:creator>
  <cp:lastModifiedBy>1656-01-178</cp:lastModifiedBy>
  <cp:revision>3</cp:revision>
  <cp:lastPrinted>2016-09-06T08:52:00Z</cp:lastPrinted>
  <dcterms:created xsi:type="dcterms:W3CDTF">2016-09-06T08:53:00Z</dcterms:created>
  <dcterms:modified xsi:type="dcterms:W3CDTF">2016-09-06T08:56:00Z</dcterms:modified>
</cp:coreProperties>
</file>